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30" w:rsidRPr="003402E1" w:rsidRDefault="00B54C8E" w:rsidP="00317B5E">
      <w:pPr>
        <w:pBdr>
          <w:top w:val="single" w:sz="8" w:space="1" w:color="4F81BD"/>
        </w:pBdr>
        <w:rPr>
          <w:b/>
          <w:bCs/>
          <w:color w:val="000000" w:themeColor="text1"/>
          <w:sz w:val="22"/>
          <w:szCs w:val="22"/>
        </w:rPr>
      </w:pPr>
      <w:r w:rsidRPr="003402E1">
        <w:rPr>
          <w:b/>
          <w:bCs/>
          <w:color w:val="000000" w:themeColor="text1"/>
          <w:sz w:val="22"/>
          <w:szCs w:val="22"/>
        </w:rPr>
        <w:t>Report</w:t>
      </w:r>
      <w:r w:rsidR="00B6197B" w:rsidRPr="003402E1">
        <w:rPr>
          <w:b/>
          <w:bCs/>
          <w:color w:val="000000" w:themeColor="text1"/>
          <w:sz w:val="22"/>
          <w:szCs w:val="22"/>
        </w:rPr>
        <w:t xml:space="preserve"> – </w:t>
      </w:r>
      <w:r w:rsidR="006D0528">
        <w:rPr>
          <w:color w:val="000000" w:themeColor="text1"/>
          <w:sz w:val="22"/>
          <w:szCs w:val="22"/>
        </w:rPr>
        <w:t>PSCAD component “statistical breaker close”</w:t>
      </w:r>
    </w:p>
    <w:p w:rsidR="00D16F5C" w:rsidRDefault="00D16F5C" w:rsidP="00317B5E">
      <w:pPr>
        <w:pStyle w:val="BodyText"/>
      </w:pPr>
    </w:p>
    <w:p w:rsidR="00317B5E" w:rsidRDefault="007A0C25" w:rsidP="00F97A53">
      <w:pPr>
        <w:pStyle w:val="BodyText"/>
        <w:jc w:val="center"/>
      </w:pPr>
      <w:r>
        <w:rPr>
          <w:noProof/>
          <w:lang w:val="en-CA" w:eastAsia="zh-CN"/>
        </w:rPr>
        <w:drawing>
          <wp:inline distT="0" distB="0" distL="0" distR="0" wp14:anchorId="0F86924A" wp14:editId="38A6C79F">
            <wp:extent cx="1750423" cy="427976"/>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VDC_CMYK.ep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57558" cy="429721"/>
                    </a:xfrm>
                    <a:prstGeom prst="rect">
                      <a:avLst/>
                    </a:prstGeom>
                  </pic:spPr>
                </pic:pic>
              </a:graphicData>
            </a:graphic>
          </wp:inline>
        </w:drawing>
      </w:r>
    </w:p>
    <w:p w:rsidR="00317B5E" w:rsidRDefault="00317B5E" w:rsidP="000B2313">
      <w:pPr>
        <w:pStyle w:val="BodyText"/>
        <w:jc w:val="center"/>
      </w:pPr>
    </w:p>
    <w:p w:rsidR="00317B5E" w:rsidRPr="00F66650" w:rsidRDefault="00317B5E" w:rsidP="003402E1">
      <w:pPr>
        <w:pStyle w:val="BodyText"/>
        <w:jc w:val="center"/>
        <w:rPr>
          <w:rFonts w:cs="Arial"/>
        </w:rPr>
      </w:pPr>
    </w:p>
    <w:p w:rsidR="003402E1" w:rsidRPr="00D04894" w:rsidRDefault="006D0528" w:rsidP="00D04894">
      <w:pPr>
        <w:jc w:val="right"/>
        <w:rPr>
          <w:sz w:val="40"/>
          <w:szCs w:val="40"/>
        </w:rPr>
      </w:pPr>
      <w:r>
        <w:rPr>
          <w:sz w:val="40"/>
          <w:szCs w:val="40"/>
        </w:rPr>
        <w:t>Statistical Breaker Close</w:t>
      </w:r>
    </w:p>
    <w:p w:rsidR="00266CFA" w:rsidRPr="00D04894" w:rsidRDefault="00266CFA" w:rsidP="00D04894">
      <w:pPr>
        <w:jc w:val="right"/>
        <w:rPr>
          <w:sz w:val="40"/>
          <w:szCs w:val="40"/>
        </w:rPr>
      </w:pPr>
    </w:p>
    <w:p w:rsidR="00292A9D" w:rsidRDefault="00292A9D">
      <w:pPr>
        <w:pStyle w:val="Subtitle"/>
        <w:spacing w:after="0"/>
        <w:rPr>
          <w:rFonts w:cs="Arial"/>
          <w:b/>
          <w:bCs/>
          <w:sz w:val="36"/>
          <w:szCs w:val="36"/>
        </w:rPr>
      </w:pPr>
    </w:p>
    <w:p w:rsidR="00D16F5C" w:rsidRDefault="00D16F5C" w:rsidP="00D16F5C"/>
    <w:p w:rsidR="00D16F5C" w:rsidRDefault="00D16F5C" w:rsidP="00D16F5C"/>
    <w:p w:rsidR="00355D21" w:rsidRDefault="006D0528" w:rsidP="001B5483">
      <w:pPr>
        <w:pStyle w:val="ListParagraph-numbered"/>
        <w:jc w:val="right"/>
      </w:pPr>
      <w:r>
        <w:t>Shan Jiang</w:t>
      </w:r>
    </w:p>
    <w:p w:rsidR="007A0C25" w:rsidRDefault="007A0C25" w:rsidP="001B5483">
      <w:pPr>
        <w:pStyle w:val="ListParagraph-numbered"/>
        <w:jc w:val="right"/>
        <w:rPr>
          <w:rFonts w:cs="Arial"/>
          <w:sz w:val="36"/>
          <w:szCs w:val="28"/>
        </w:rPr>
      </w:pPr>
    </w:p>
    <w:p w:rsidR="00AB78BA" w:rsidRDefault="003402E1" w:rsidP="001B5483">
      <w:pPr>
        <w:pStyle w:val="ListParagraph-numbered"/>
        <w:jc w:val="right"/>
        <w:rPr>
          <w:rFonts w:cs="Arial"/>
        </w:rPr>
      </w:pPr>
      <w:r w:rsidRPr="008D1F06">
        <w:rPr>
          <w:rFonts w:cs="Arial"/>
          <w:sz w:val="36"/>
          <w:szCs w:val="28"/>
        </w:rPr>
        <w:tab/>
      </w:r>
      <w:r w:rsidRPr="008D1F06">
        <w:rPr>
          <w:rFonts w:cs="Arial"/>
          <w:sz w:val="36"/>
          <w:szCs w:val="28"/>
        </w:rPr>
        <w:tab/>
      </w:r>
    </w:p>
    <w:p w:rsidR="00D04894" w:rsidRPr="007510D4" w:rsidRDefault="008077DC" w:rsidP="00D04894">
      <w:pPr>
        <w:pStyle w:val="ListParagraph-numbered"/>
        <w:jc w:val="right"/>
        <w:rPr>
          <w:szCs w:val="22"/>
          <w:lang w:val="de-DE"/>
        </w:rPr>
      </w:pPr>
      <w:r w:rsidRPr="00D04894">
        <w:rPr>
          <w:b/>
          <w:szCs w:val="22"/>
          <w:lang w:val="de-DE"/>
        </w:rPr>
        <w:t>Manitoba HVDC Research Centre</w:t>
      </w:r>
      <w:r w:rsidR="007A0C25">
        <w:rPr>
          <w:b/>
          <w:szCs w:val="22"/>
          <w:lang w:val="de-DE"/>
        </w:rPr>
        <w:t xml:space="preserve">, </w:t>
      </w:r>
      <w:r w:rsidR="007A0C25" w:rsidRPr="007510D4">
        <w:rPr>
          <w:szCs w:val="22"/>
          <w:lang w:val="de-DE"/>
        </w:rPr>
        <w:t>a division of</w:t>
      </w:r>
    </w:p>
    <w:p w:rsidR="007A0C25" w:rsidRPr="00D04894" w:rsidRDefault="007A0C25" w:rsidP="00D04894">
      <w:pPr>
        <w:pStyle w:val="ListParagraph-numbered"/>
        <w:jc w:val="right"/>
        <w:rPr>
          <w:szCs w:val="22"/>
          <w:lang w:val="de-DE"/>
        </w:rPr>
      </w:pPr>
      <w:r w:rsidRPr="007510D4">
        <w:rPr>
          <w:szCs w:val="22"/>
          <w:lang w:val="de-DE"/>
        </w:rPr>
        <w:t>Manitoba Hydro International Ltd</w:t>
      </w:r>
      <w:r>
        <w:rPr>
          <w:b/>
          <w:szCs w:val="22"/>
          <w:lang w:val="de-DE"/>
        </w:rPr>
        <w:t>.</w:t>
      </w:r>
    </w:p>
    <w:p w:rsidR="008077DC" w:rsidRPr="001B2727" w:rsidRDefault="008077DC" w:rsidP="001B5483">
      <w:pPr>
        <w:pStyle w:val="ListParagraph-numbered"/>
        <w:jc w:val="right"/>
        <w:rPr>
          <w:sz w:val="24"/>
          <w:szCs w:val="24"/>
          <w:lang w:val="de-DE"/>
        </w:rPr>
      </w:pPr>
      <w:r w:rsidRPr="001B2727">
        <w:rPr>
          <w:sz w:val="24"/>
          <w:szCs w:val="24"/>
          <w:lang w:val="de-DE"/>
        </w:rPr>
        <w:t>2</w:t>
      </w:r>
      <w:r w:rsidR="00D04894">
        <w:rPr>
          <w:sz w:val="24"/>
          <w:szCs w:val="24"/>
          <w:lang w:val="de-DE"/>
        </w:rPr>
        <w:t>11 Commerce Drive</w:t>
      </w:r>
    </w:p>
    <w:p w:rsidR="008077DC" w:rsidRPr="001B2727" w:rsidRDefault="008077DC" w:rsidP="001B5483">
      <w:pPr>
        <w:pStyle w:val="ListParagraph-numbered"/>
        <w:jc w:val="right"/>
        <w:rPr>
          <w:sz w:val="24"/>
          <w:szCs w:val="24"/>
          <w:lang w:val="de-DE"/>
        </w:rPr>
      </w:pPr>
      <w:r w:rsidRPr="001B2727">
        <w:rPr>
          <w:sz w:val="24"/>
          <w:szCs w:val="24"/>
          <w:lang w:val="de-DE"/>
        </w:rPr>
        <w:t>Winnipeg,MB R3</w:t>
      </w:r>
      <w:r w:rsidR="00D04894">
        <w:rPr>
          <w:sz w:val="24"/>
          <w:szCs w:val="24"/>
          <w:lang w:val="de-DE"/>
        </w:rPr>
        <w:t>P 1A3</w:t>
      </w:r>
    </w:p>
    <w:p w:rsidR="008077DC" w:rsidRDefault="008077DC" w:rsidP="001B5483">
      <w:pPr>
        <w:pStyle w:val="ListParagraph-numbered"/>
        <w:jc w:val="right"/>
        <w:rPr>
          <w:sz w:val="24"/>
          <w:szCs w:val="24"/>
          <w:lang w:val="de-DE"/>
        </w:rPr>
      </w:pPr>
      <w:r w:rsidRPr="001B2727">
        <w:rPr>
          <w:sz w:val="24"/>
          <w:szCs w:val="24"/>
          <w:lang w:val="de-DE"/>
        </w:rPr>
        <w:t>CANADA</w:t>
      </w:r>
    </w:p>
    <w:p w:rsidR="00C41996" w:rsidRPr="000F2D91" w:rsidRDefault="001B7A8C" w:rsidP="001B5483">
      <w:pPr>
        <w:pStyle w:val="ListParagraph-numbered"/>
        <w:jc w:val="right"/>
        <w:rPr>
          <w:rFonts w:cs="Arial"/>
          <w:szCs w:val="22"/>
          <w:lang w:val="de-DE"/>
        </w:rPr>
      </w:pPr>
      <w:hyperlink r:id="rId13" w:history="1">
        <w:r w:rsidR="007A0C25" w:rsidRPr="004D37A4">
          <w:rPr>
            <w:rStyle w:val="Hyperlink"/>
            <w:szCs w:val="20"/>
            <w:lang w:val="de-DE"/>
          </w:rPr>
          <w:t>www.hvdc.ca</w:t>
        </w:r>
      </w:hyperlink>
    </w:p>
    <w:p w:rsidR="00C41996" w:rsidRPr="000F2D91" w:rsidRDefault="00C41996" w:rsidP="00C41996">
      <w:pPr>
        <w:ind w:left="2160"/>
        <w:jc w:val="right"/>
        <w:rPr>
          <w:rFonts w:cs="Arial"/>
          <w:sz w:val="22"/>
          <w:szCs w:val="22"/>
          <w:lang w:val="de-DE"/>
        </w:rPr>
      </w:pPr>
    </w:p>
    <w:p w:rsidR="00C83494" w:rsidRDefault="00C83494" w:rsidP="00C41996">
      <w:pPr>
        <w:ind w:left="2160"/>
        <w:jc w:val="right"/>
        <w:rPr>
          <w:rFonts w:cs="Arial"/>
          <w:sz w:val="22"/>
          <w:szCs w:val="22"/>
          <w:lang w:val="de-DE"/>
        </w:rPr>
      </w:pPr>
    </w:p>
    <w:p w:rsidR="00C83494" w:rsidRDefault="00C83494" w:rsidP="00C41996">
      <w:pPr>
        <w:ind w:left="2160"/>
        <w:jc w:val="right"/>
        <w:rPr>
          <w:rFonts w:cs="Arial"/>
          <w:sz w:val="22"/>
          <w:szCs w:val="22"/>
          <w:lang w:val="de-DE"/>
        </w:rPr>
      </w:pPr>
    </w:p>
    <w:p w:rsidR="00C83494" w:rsidRDefault="00C83494" w:rsidP="00C41996">
      <w:pPr>
        <w:ind w:left="2160"/>
        <w:jc w:val="right"/>
        <w:rPr>
          <w:rFonts w:cs="Arial"/>
          <w:sz w:val="22"/>
          <w:szCs w:val="22"/>
          <w:lang w:val="de-DE"/>
        </w:rPr>
      </w:pPr>
    </w:p>
    <w:p w:rsidR="00C41996" w:rsidRPr="000F2D91" w:rsidRDefault="008077DC" w:rsidP="00C41996">
      <w:pPr>
        <w:ind w:left="2160"/>
        <w:jc w:val="right"/>
        <w:rPr>
          <w:rFonts w:cs="Arial"/>
          <w:sz w:val="22"/>
          <w:szCs w:val="22"/>
          <w:lang w:val="de-DE"/>
        </w:rPr>
      </w:pPr>
      <w:r w:rsidRPr="000F2D91">
        <w:rPr>
          <w:rFonts w:cs="Arial"/>
          <w:sz w:val="22"/>
          <w:szCs w:val="22"/>
          <w:lang w:val="de-DE"/>
        </w:rPr>
        <w:t>File:</w:t>
      </w:r>
      <w:r w:rsidR="00D04894" w:rsidRPr="000F2D91">
        <w:rPr>
          <w:rFonts w:cs="Arial"/>
          <w:sz w:val="22"/>
          <w:szCs w:val="22"/>
          <w:lang w:val="de-DE"/>
        </w:rPr>
        <w:t xml:space="preserve"> </w:t>
      </w:r>
      <w:r w:rsidR="007A0C25">
        <w:rPr>
          <w:rFonts w:cs="Arial"/>
          <w:sz w:val="22"/>
          <w:szCs w:val="22"/>
          <w:lang w:val="de-DE"/>
        </w:rPr>
        <w:t>20-250-</w:t>
      </w:r>
      <w:r w:rsidR="006D0528">
        <w:rPr>
          <w:rFonts w:cs="Arial"/>
          <w:sz w:val="22"/>
          <w:szCs w:val="22"/>
          <w:lang w:val="de-DE"/>
        </w:rPr>
        <w:t>80013</w:t>
      </w:r>
    </w:p>
    <w:p w:rsidR="00C41996" w:rsidRPr="000F2D91" w:rsidRDefault="00C41996" w:rsidP="00C41996">
      <w:pPr>
        <w:ind w:left="2160"/>
        <w:jc w:val="right"/>
        <w:rPr>
          <w:rFonts w:cs="Arial"/>
          <w:sz w:val="22"/>
          <w:szCs w:val="22"/>
          <w:lang w:val="de-DE"/>
        </w:rPr>
      </w:pPr>
    </w:p>
    <w:p w:rsidR="003C1F53" w:rsidRDefault="00C41996" w:rsidP="001962B7">
      <w:pPr>
        <w:ind w:left="2160"/>
        <w:jc w:val="right"/>
        <w:rPr>
          <w:rFonts w:cs="Arial"/>
          <w:sz w:val="22"/>
          <w:szCs w:val="22"/>
        </w:rPr>
      </w:pPr>
      <w:r>
        <w:rPr>
          <w:rFonts w:cs="Arial"/>
          <w:sz w:val="22"/>
          <w:szCs w:val="22"/>
        </w:rPr>
        <w:t xml:space="preserve">Rev: </w:t>
      </w:r>
      <w:r w:rsidR="006D0528">
        <w:rPr>
          <w:rFonts w:cs="Arial"/>
          <w:sz w:val="22"/>
          <w:szCs w:val="22"/>
        </w:rPr>
        <w:t xml:space="preserve"> </w:t>
      </w:r>
    </w:p>
    <w:p w:rsidR="007A0C25" w:rsidRDefault="007A0C25" w:rsidP="001962B7">
      <w:pPr>
        <w:ind w:left="2160"/>
        <w:jc w:val="right"/>
        <w:rPr>
          <w:rFonts w:cs="Arial"/>
          <w:sz w:val="22"/>
          <w:szCs w:val="22"/>
        </w:rPr>
      </w:pPr>
    </w:p>
    <w:p w:rsidR="007A0C25" w:rsidRDefault="007A0C25" w:rsidP="001962B7">
      <w:pPr>
        <w:ind w:left="2160"/>
        <w:jc w:val="right"/>
        <w:rPr>
          <w:rFonts w:cs="Arial"/>
          <w:sz w:val="22"/>
          <w:szCs w:val="22"/>
        </w:rPr>
      </w:pPr>
      <w:r>
        <w:rPr>
          <w:rFonts w:cs="Arial"/>
          <w:sz w:val="22"/>
          <w:szCs w:val="22"/>
        </w:rPr>
        <w:t xml:space="preserve">Date: </w:t>
      </w:r>
      <w:r w:rsidR="006D0528">
        <w:rPr>
          <w:rFonts w:cs="Arial"/>
          <w:sz w:val="22"/>
          <w:szCs w:val="22"/>
        </w:rPr>
        <w:t>Jan</w:t>
      </w:r>
      <w:r w:rsidR="00E0147C">
        <w:rPr>
          <w:rFonts w:cs="Arial"/>
          <w:sz w:val="22"/>
          <w:szCs w:val="22"/>
        </w:rPr>
        <w:t xml:space="preserve"> </w:t>
      </w:r>
      <w:r w:rsidR="00446E63">
        <w:rPr>
          <w:rFonts w:cs="Arial"/>
          <w:sz w:val="22"/>
          <w:szCs w:val="22"/>
        </w:rPr>
        <w:t>21</w:t>
      </w:r>
      <w:r w:rsidR="00E0147C">
        <w:rPr>
          <w:rFonts w:cs="Arial"/>
          <w:sz w:val="22"/>
          <w:szCs w:val="22"/>
        </w:rPr>
        <w:t>, 201</w:t>
      </w:r>
      <w:r w:rsidR="006D0528">
        <w:rPr>
          <w:rFonts w:cs="Arial"/>
          <w:sz w:val="22"/>
          <w:szCs w:val="22"/>
        </w:rPr>
        <w:t>3</w:t>
      </w:r>
    </w:p>
    <w:p w:rsidR="007510D4" w:rsidRDefault="007510D4" w:rsidP="00770DFB">
      <w:pPr>
        <w:rPr>
          <w:rFonts w:cs="Arial"/>
        </w:rPr>
      </w:pPr>
    </w:p>
    <w:p w:rsidR="007A0C25" w:rsidRDefault="007A0C25" w:rsidP="00770DFB">
      <w:pPr>
        <w:rPr>
          <w:rFonts w:cs="Arial"/>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586"/>
        <w:gridCol w:w="7153"/>
        <w:gridCol w:w="1504"/>
      </w:tblGrid>
      <w:tr w:rsidR="003C1F53" w:rsidRPr="003C1F53" w:rsidTr="00634C42">
        <w:tc>
          <w:tcPr>
            <w:tcW w:w="590" w:type="dxa"/>
            <w:shd w:val="clear" w:color="auto" w:fill="D3DFEE"/>
          </w:tcPr>
          <w:p w:rsidR="003C1F53" w:rsidRPr="00634C42" w:rsidRDefault="003C1F53" w:rsidP="00770DFB">
            <w:pPr>
              <w:rPr>
                <w:rFonts w:cs="Arial"/>
                <w:b/>
                <w:bCs/>
                <w:sz w:val="16"/>
              </w:rPr>
            </w:pPr>
            <w:r w:rsidRPr="00634C42">
              <w:rPr>
                <w:rFonts w:cs="Arial"/>
                <w:b/>
                <w:bCs/>
                <w:sz w:val="16"/>
              </w:rPr>
              <w:t>Rev</w:t>
            </w:r>
          </w:p>
        </w:tc>
        <w:tc>
          <w:tcPr>
            <w:tcW w:w="7438" w:type="dxa"/>
            <w:shd w:val="clear" w:color="auto" w:fill="D3DFEE"/>
          </w:tcPr>
          <w:p w:rsidR="003C1F53" w:rsidRPr="00634C42" w:rsidRDefault="003C1F53" w:rsidP="00770DFB">
            <w:pPr>
              <w:rPr>
                <w:rFonts w:cs="Arial"/>
                <w:b/>
                <w:bCs/>
                <w:sz w:val="16"/>
              </w:rPr>
            </w:pPr>
            <w:r w:rsidRPr="00634C42">
              <w:rPr>
                <w:rFonts w:cs="Arial"/>
                <w:b/>
                <w:bCs/>
                <w:sz w:val="16"/>
              </w:rPr>
              <w:t>Description</w:t>
            </w:r>
          </w:p>
        </w:tc>
        <w:tc>
          <w:tcPr>
            <w:tcW w:w="1548" w:type="dxa"/>
            <w:shd w:val="clear" w:color="auto" w:fill="D3DFEE"/>
          </w:tcPr>
          <w:p w:rsidR="003C1F53" w:rsidRPr="00634C42" w:rsidRDefault="003C1F53" w:rsidP="00770DFB">
            <w:pPr>
              <w:rPr>
                <w:rFonts w:cs="Arial"/>
                <w:b/>
                <w:bCs/>
                <w:sz w:val="16"/>
              </w:rPr>
            </w:pPr>
            <w:r w:rsidRPr="00634C42">
              <w:rPr>
                <w:rFonts w:cs="Arial"/>
                <w:b/>
                <w:bCs/>
                <w:sz w:val="16"/>
              </w:rPr>
              <w:t>Date</w:t>
            </w:r>
          </w:p>
        </w:tc>
      </w:tr>
      <w:tr w:rsidR="003C1F53" w:rsidRPr="003C1F53" w:rsidTr="00634C42">
        <w:tc>
          <w:tcPr>
            <w:tcW w:w="590" w:type="dxa"/>
            <w:shd w:val="clear" w:color="auto" w:fill="A7BFDE"/>
          </w:tcPr>
          <w:p w:rsidR="003C1F53" w:rsidRPr="00634C42" w:rsidRDefault="004413BF" w:rsidP="00770DFB">
            <w:pPr>
              <w:rPr>
                <w:rFonts w:cs="Arial"/>
                <w:b/>
                <w:bCs/>
                <w:sz w:val="16"/>
              </w:rPr>
            </w:pPr>
            <w:r>
              <w:rPr>
                <w:rFonts w:cs="Arial"/>
                <w:b/>
                <w:bCs/>
                <w:sz w:val="16"/>
              </w:rPr>
              <w:t>0</w:t>
            </w:r>
          </w:p>
        </w:tc>
        <w:tc>
          <w:tcPr>
            <w:tcW w:w="7438" w:type="dxa"/>
            <w:shd w:val="clear" w:color="auto" w:fill="A7BFDE"/>
          </w:tcPr>
          <w:p w:rsidR="003C1F53" w:rsidRPr="00634C42" w:rsidRDefault="00E43964" w:rsidP="00770DFB">
            <w:pPr>
              <w:rPr>
                <w:rFonts w:cs="Arial"/>
                <w:sz w:val="16"/>
              </w:rPr>
            </w:pPr>
            <w:r>
              <w:rPr>
                <w:rFonts w:cs="Arial"/>
                <w:sz w:val="16"/>
              </w:rPr>
              <w:t>First</w:t>
            </w:r>
            <w:r w:rsidR="007A0C25">
              <w:rPr>
                <w:rFonts w:cs="Arial"/>
                <w:sz w:val="16"/>
              </w:rPr>
              <w:t xml:space="preserve"> Issue Report</w:t>
            </w:r>
          </w:p>
        </w:tc>
        <w:tc>
          <w:tcPr>
            <w:tcW w:w="1548" w:type="dxa"/>
            <w:shd w:val="clear" w:color="auto" w:fill="A7BFDE"/>
          </w:tcPr>
          <w:p w:rsidR="003C1F53" w:rsidRPr="00C949C2" w:rsidRDefault="006D0528" w:rsidP="00446E63">
            <w:pPr>
              <w:rPr>
                <w:rFonts w:cs="Arial"/>
                <w:sz w:val="16"/>
                <w:szCs w:val="16"/>
              </w:rPr>
            </w:pPr>
            <w:r>
              <w:rPr>
                <w:rFonts w:cs="Arial"/>
                <w:sz w:val="16"/>
                <w:szCs w:val="16"/>
              </w:rPr>
              <w:t>Jan</w:t>
            </w:r>
            <w:r w:rsidR="00E0147C">
              <w:rPr>
                <w:rFonts w:cs="Arial"/>
                <w:sz w:val="16"/>
                <w:szCs w:val="16"/>
              </w:rPr>
              <w:t>-</w:t>
            </w:r>
            <w:r w:rsidR="00446E63">
              <w:rPr>
                <w:rFonts w:cs="Arial"/>
                <w:sz w:val="16"/>
                <w:szCs w:val="16"/>
              </w:rPr>
              <w:t>21</w:t>
            </w:r>
            <w:r w:rsidR="00E0147C">
              <w:rPr>
                <w:rFonts w:cs="Arial"/>
                <w:sz w:val="16"/>
                <w:szCs w:val="16"/>
              </w:rPr>
              <w:t>-</w:t>
            </w:r>
            <w:r>
              <w:rPr>
                <w:rFonts w:cs="Arial"/>
                <w:sz w:val="16"/>
                <w:szCs w:val="16"/>
              </w:rPr>
              <w:t>2013</w:t>
            </w:r>
          </w:p>
        </w:tc>
      </w:tr>
      <w:tr w:rsidR="003C1F53" w:rsidRPr="003C1F53" w:rsidTr="00634C42">
        <w:tc>
          <w:tcPr>
            <w:tcW w:w="590" w:type="dxa"/>
            <w:shd w:val="clear" w:color="auto" w:fill="D3DFEE"/>
          </w:tcPr>
          <w:p w:rsidR="003C1F53" w:rsidRPr="00634C42" w:rsidRDefault="00C83494" w:rsidP="00770DFB">
            <w:pPr>
              <w:rPr>
                <w:rFonts w:cs="Arial"/>
                <w:b/>
                <w:bCs/>
                <w:sz w:val="16"/>
              </w:rPr>
            </w:pPr>
            <w:r>
              <w:rPr>
                <w:rFonts w:cs="Arial"/>
                <w:b/>
                <w:bCs/>
                <w:sz w:val="16"/>
              </w:rPr>
              <w:t>1</w:t>
            </w:r>
          </w:p>
        </w:tc>
        <w:tc>
          <w:tcPr>
            <w:tcW w:w="7438" w:type="dxa"/>
            <w:shd w:val="clear" w:color="auto" w:fill="D3DFEE"/>
          </w:tcPr>
          <w:p w:rsidR="003C1F53" w:rsidRPr="00634C42" w:rsidRDefault="00C83494" w:rsidP="000E0E6D">
            <w:pPr>
              <w:rPr>
                <w:rFonts w:cs="Arial"/>
                <w:sz w:val="16"/>
              </w:rPr>
            </w:pPr>
            <w:r>
              <w:rPr>
                <w:rFonts w:cs="Arial"/>
                <w:sz w:val="16"/>
              </w:rPr>
              <w:t>Second Issue Report</w:t>
            </w:r>
          </w:p>
        </w:tc>
        <w:tc>
          <w:tcPr>
            <w:tcW w:w="1548" w:type="dxa"/>
            <w:shd w:val="clear" w:color="auto" w:fill="D3DFEE"/>
          </w:tcPr>
          <w:p w:rsidR="003C1F53" w:rsidRPr="009A35A6" w:rsidRDefault="003C1F53" w:rsidP="0008769C">
            <w:pPr>
              <w:rPr>
                <w:rFonts w:cs="Arial"/>
                <w:sz w:val="16"/>
              </w:rPr>
            </w:pPr>
          </w:p>
        </w:tc>
      </w:tr>
      <w:tr w:rsidR="003C1F53" w:rsidRPr="003C1F53" w:rsidTr="00634C42">
        <w:tc>
          <w:tcPr>
            <w:tcW w:w="590" w:type="dxa"/>
            <w:shd w:val="clear" w:color="auto" w:fill="A7BFDE"/>
          </w:tcPr>
          <w:p w:rsidR="003C1F53" w:rsidRPr="00982988" w:rsidRDefault="003C1F53" w:rsidP="00770DFB">
            <w:pPr>
              <w:rPr>
                <w:rFonts w:cs="Arial"/>
                <w:b/>
                <w:bCs/>
                <w:strike/>
                <w:sz w:val="16"/>
              </w:rPr>
            </w:pPr>
          </w:p>
        </w:tc>
        <w:tc>
          <w:tcPr>
            <w:tcW w:w="7438" w:type="dxa"/>
            <w:shd w:val="clear" w:color="auto" w:fill="A7BFDE"/>
          </w:tcPr>
          <w:p w:rsidR="003C1F53" w:rsidRPr="00982988" w:rsidRDefault="003C1F53" w:rsidP="00770DFB">
            <w:pPr>
              <w:rPr>
                <w:rFonts w:cs="Arial"/>
                <w:strike/>
                <w:sz w:val="16"/>
              </w:rPr>
            </w:pPr>
          </w:p>
        </w:tc>
        <w:tc>
          <w:tcPr>
            <w:tcW w:w="1548" w:type="dxa"/>
            <w:shd w:val="clear" w:color="auto" w:fill="A7BFDE"/>
          </w:tcPr>
          <w:p w:rsidR="003C1F53" w:rsidRPr="00982988" w:rsidRDefault="003C1F53" w:rsidP="00D04894">
            <w:pPr>
              <w:rPr>
                <w:rFonts w:cs="Arial"/>
                <w:strike/>
                <w:sz w:val="16"/>
              </w:rPr>
            </w:pPr>
          </w:p>
        </w:tc>
      </w:tr>
      <w:tr w:rsidR="00E63982" w:rsidRPr="003C1F53" w:rsidTr="00634C42">
        <w:tc>
          <w:tcPr>
            <w:tcW w:w="590" w:type="dxa"/>
            <w:shd w:val="clear" w:color="auto" w:fill="A7BFDE"/>
          </w:tcPr>
          <w:p w:rsidR="00E63982" w:rsidRPr="00982988" w:rsidRDefault="00E63982" w:rsidP="00770DFB">
            <w:pPr>
              <w:rPr>
                <w:rFonts w:cs="Arial"/>
                <w:b/>
                <w:bCs/>
                <w:strike/>
                <w:sz w:val="16"/>
              </w:rPr>
            </w:pPr>
          </w:p>
        </w:tc>
        <w:tc>
          <w:tcPr>
            <w:tcW w:w="7438" w:type="dxa"/>
            <w:shd w:val="clear" w:color="auto" w:fill="A7BFDE"/>
          </w:tcPr>
          <w:p w:rsidR="00E63982" w:rsidRPr="00982988" w:rsidRDefault="00E63982" w:rsidP="00770DFB">
            <w:pPr>
              <w:rPr>
                <w:rFonts w:cs="Arial"/>
                <w:strike/>
                <w:sz w:val="16"/>
              </w:rPr>
            </w:pPr>
          </w:p>
        </w:tc>
        <w:tc>
          <w:tcPr>
            <w:tcW w:w="1548" w:type="dxa"/>
            <w:shd w:val="clear" w:color="auto" w:fill="A7BFDE"/>
          </w:tcPr>
          <w:p w:rsidR="00E63982" w:rsidRPr="00982988" w:rsidRDefault="00E63982" w:rsidP="00D04894">
            <w:pPr>
              <w:rPr>
                <w:rFonts w:cs="Arial"/>
                <w:strike/>
                <w:sz w:val="16"/>
              </w:rPr>
            </w:pPr>
          </w:p>
        </w:tc>
      </w:tr>
    </w:tbl>
    <w:p w:rsidR="006D0528" w:rsidRDefault="006D0528" w:rsidP="006D0528">
      <w:pPr>
        <w:pStyle w:val="Heading1"/>
        <w:numPr>
          <w:ilvl w:val="0"/>
          <w:numId w:val="0"/>
        </w:numPr>
        <w:ind w:left="360" w:hanging="360"/>
      </w:pPr>
    </w:p>
    <w:p w:rsidR="006D0528" w:rsidRDefault="006D0528">
      <w:pPr>
        <w:rPr>
          <w:rFonts w:eastAsia="Times New Roman"/>
          <w:b/>
          <w:bCs/>
          <w:sz w:val="28"/>
          <w:szCs w:val="28"/>
        </w:rPr>
      </w:pPr>
      <w:r>
        <w:br w:type="page"/>
      </w:r>
    </w:p>
    <w:p w:rsidR="00852C61" w:rsidRDefault="00980C46" w:rsidP="00852C61">
      <w:pPr>
        <w:pStyle w:val="Heading1"/>
      </w:pPr>
      <w:bookmarkStart w:id="0" w:name="_Toc346542327"/>
      <w:r w:rsidRPr="00156E78">
        <w:lastRenderedPageBreak/>
        <w:t>Executive Summary</w:t>
      </w:r>
      <w:bookmarkEnd w:id="0"/>
    </w:p>
    <w:p w:rsidR="00F4368F" w:rsidRDefault="00F4368F" w:rsidP="000A7C84">
      <w:pPr>
        <w:spacing w:line="360" w:lineRule="auto"/>
        <w:jc w:val="both"/>
      </w:pPr>
    </w:p>
    <w:p w:rsidR="00E17DEE" w:rsidRPr="000A7C84" w:rsidRDefault="00ED7DDD" w:rsidP="000A7C84">
      <w:pPr>
        <w:spacing w:line="360" w:lineRule="auto"/>
        <w:jc w:val="both"/>
      </w:pPr>
      <w:r w:rsidRPr="000A7C84">
        <w:t xml:space="preserve">This report presents the </w:t>
      </w:r>
      <w:r w:rsidR="00E17DEE" w:rsidRPr="000A7C84">
        <w:t xml:space="preserve">study </w:t>
      </w:r>
      <w:r w:rsidR="00F4368F">
        <w:t xml:space="preserve">of </w:t>
      </w:r>
      <w:r w:rsidR="00E17DEE" w:rsidRPr="000A7C84">
        <w:t>the PSCAD component “statistical breaker close”.</w:t>
      </w:r>
    </w:p>
    <w:p w:rsidR="00E17DEE" w:rsidRPr="000A7C84" w:rsidRDefault="00E17DEE" w:rsidP="000A7C84">
      <w:pPr>
        <w:spacing w:line="360" w:lineRule="auto"/>
        <w:jc w:val="both"/>
      </w:pPr>
    </w:p>
    <w:p w:rsidR="00E17DEE" w:rsidRDefault="00E17DEE" w:rsidP="00E17DEE">
      <w:pPr>
        <w:spacing w:line="360" w:lineRule="auto"/>
        <w:jc w:val="both"/>
      </w:pPr>
      <w:r>
        <w:t xml:space="preserve">In PSCAD, the breaker is assumed to be able to close at any (voltage) point on wave (POW), and the three phase contacts may close with different time delays. The </w:t>
      </w:r>
      <w:r w:rsidR="005137C7">
        <w:t xml:space="preserve">delay </w:t>
      </w:r>
      <w:r>
        <w:t xml:space="preserve">time </w:t>
      </w:r>
      <w:r w:rsidR="005137C7" w:rsidRPr="000A7C84">
        <w:t>is consistent with normal distribution in statistics.</w:t>
      </w:r>
    </w:p>
    <w:p w:rsidR="00E17DEE" w:rsidRPr="000A7C84" w:rsidRDefault="00E17DEE" w:rsidP="000A7C84">
      <w:pPr>
        <w:spacing w:line="360" w:lineRule="auto"/>
        <w:jc w:val="both"/>
      </w:pPr>
    </w:p>
    <w:p w:rsidR="005336FF" w:rsidRDefault="005336FF" w:rsidP="000A7C84">
      <w:pPr>
        <w:spacing w:line="360" w:lineRule="auto"/>
        <w:jc w:val="both"/>
      </w:pPr>
      <w:r w:rsidRPr="000A7C84">
        <w:t xml:space="preserve">The component “statistical breaker close” is </w:t>
      </w:r>
      <w:r w:rsidR="00277AD7">
        <w:t>developed</w:t>
      </w:r>
      <w:r w:rsidRPr="000A7C84">
        <w:t xml:space="preserve"> to simulate the normal distributed closing delays of breaker main contracts </w:t>
      </w:r>
      <w:r w:rsidR="00277AD7">
        <w:t>and</w:t>
      </w:r>
      <w:r w:rsidRPr="000A7C84">
        <w:t xml:space="preserve"> the pre-insertion contacts. </w:t>
      </w:r>
      <w:r w:rsidR="002543E9">
        <w:t xml:space="preserve">It, </w:t>
      </w:r>
      <w:r w:rsidR="000A7C84">
        <w:t xml:space="preserve">together with </w:t>
      </w:r>
      <w:r w:rsidR="00C715C6">
        <w:t xml:space="preserve">PSCAD </w:t>
      </w:r>
      <w:r w:rsidR="000A7C84">
        <w:t>component</w:t>
      </w:r>
      <w:r w:rsidR="002543E9">
        <w:t>s</w:t>
      </w:r>
      <w:r w:rsidR="000A7C84">
        <w:t xml:space="preserve"> “multiple run”</w:t>
      </w:r>
      <w:r w:rsidR="002543E9">
        <w:t xml:space="preserve"> and “breaker</w:t>
      </w:r>
      <w:proofErr w:type="gramStart"/>
      <w:r w:rsidR="001C72D9">
        <w:t>”</w:t>
      </w:r>
      <w:r w:rsidR="002543E9">
        <w:t>,</w:t>
      </w:r>
      <w:proofErr w:type="gramEnd"/>
      <w:r w:rsidR="002543E9">
        <w:t xml:space="preserve"> </w:t>
      </w:r>
      <w:r w:rsidR="000A7C84">
        <w:t>can be used to study following aspects of breaker close:</w:t>
      </w:r>
    </w:p>
    <w:p w:rsidR="000A7C84" w:rsidRDefault="000A7C84" w:rsidP="00CB243B">
      <w:pPr>
        <w:pStyle w:val="ListParagraph"/>
        <w:numPr>
          <w:ilvl w:val="0"/>
          <w:numId w:val="3"/>
        </w:numPr>
        <w:spacing w:line="360" w:lineRule="auto"/>
        <w:jc w:val="both"/>
      </w:pPr>
      <w:r>
        <w:t>the</w:t>
      </w:r>
      <w:r w:rsidR="002543E9">
        <w:t xml:space="preserve"> switching transients due to the different closing point on (voltage) wave (POW),</w:t>
      </w:r>
    </w:p>
    <w:p w:rsidR="002543E9" w:rsidRDefault="002543E9" w:rsidP="00CB243B">
      <w:pPr>
        <w:pStyle w:val="ListParagraph"/>
        <w:numPr>
          <w:ilvl w:val="0"/>
          <w:numId w:val="3"/>
        </w:numPr>
        <w:spacing w:line="360" w:lineRule="auto"/>
        <w:jc w:val="both"/>
      </w:pPr>
      <w:proofErr w:type="gramStart"/>
      <w:r>
        <w:t>the</w:t>
      </w:r>
      <w:proofErr w:type="gramEnd"/>
      <w:r>
        <w:t xml:space="preserve"> impact of pre-insertion</w:t>
      </w:r>
      <w:r w:rsidR="001C72D9">
        <w:t xml:space="preserve"> on the switching transients</w:t>
      </w:r>
      <w:r>
        <w:t>.</w:t>
      </w:r>
    </w:p>
    <w:p w:rsidR="002543E9" w:rsidRDefault="002543E9" w:rsidP="002543E9">
      <w:pPr>
        <w:spacing w:line="360" w:lineRule="auto"/>
        <w:jc w:val="both"/>
      </w:pPr>
    </w:p>
    <w:p w:rsidR="002543E9" w:rsidRDefault="00A82554" w:rsidP="002543E9">
      <w:pPr>
        <w:spacing w:line="360" w:lineRule="auto"/>
        <w:jc w:val="both"/>
      </w:pPr>
      <w:r>
        <w:t xml:space="preserve">This report </w:t>
      </w:r>
      <w:r w:rsidR="000D08CA">
        <w:t>introduces</w:t>
      </w:r>
      <w:r>
        <w:t xml:space="preserve"> the “statistical breaker close”</w:t>
      </w:r>
      <w:r w:rsidR="000D08CA">
        <w:t xml:space="preserve"> component, presents the validation results and gives the application examples</w:t>
      </w:r>
      <w:r w:rsidR="000D08CA" w:rsidRPr="000D08CA">
        <w:t xml:space="preserve"> </w:t>
      </w:r>
      <w:r w:rsidR="000D08CA">
        <w:t>for the component.</w:t>
      </w:r>
    </w:p>
    <w:p w:rsidR="001C72D9" w:rsidRDefault="001C72D9" w:rsidP="002543E9">
      <w:pPr>
        <w:spacing w:line="360" w:lineRule="auto"/>
        <w:jc w:val="both"/>
      </w:pPr>
    </w:p>
    <w:p w:rsidR="001C72D9" w:rsidRDefault="001C72D9" w:rsidP="002543E9">
      <w:pPr>
        <w:spacing w:line="360" w:lineRule="auto"/>
        <w:jc w:val="both"/>
      </w:pPr>
    </w:p>
    <w:p w:rsidR="001C72D9" w:rsidRPr="000A7C84" w:rsidRDefault="001C72D9" w:rsidP="002543E9">
      <w:pPr>
        <w:spacing w:line="360" w:lineRule="auto"/>
        <w:jc w:val="both"/>
      </w:pPr>
    </w:p>
    <w:p w:rsidR="00E17DEE" w:rsidRDefault="00E17DEE" w:rsidP="00BD3BD3">
      <w:pPr>
        <w:rPr>
          <w:rFonts w:cs="Arial"/>
          <w:sz w:val="22"/>
          <w:szCs w:val="22"/>
        </w:rPr>
      </w:pPr>
    </w:p>
    <w:p w:rsidR="000A0CD3" w:rsidRDefault="000A0CD3" w:rsidP="000A0CD3">
      <w:pPr>
        <w:rPr>
          <w:rFonts w:cs="Arial"/>
        </w:rPr>
      </w:pPr>
    </w:p>
    <w:p w:rsidR="00CF1987" w:rsidRDefault="00CF1987">
      <w:pPr>
        <w:rPr>
          <w:rFonts w:eastAsia="Times New Roman"/>
          <w:bCs/>
          <w:sz w:val="28"/>
          <w:szCs w:val="28"/>
        </w:rPr>
      </w:pPr>
      <w:r>
        <w:rPr>
          <w:b/>
        </w:rPr>
        <w:br w:type="page"/>
      </w:r>
    </w:p>
    <w:p w:rsidR="00980C46" w:rsidRDefault="00991EAB">
      <w:pPr>
        <w:pStyle w:val="TOCHeading"/>
        <w:rPr>
          <w:b w:val="0"/>
        </w:rPr>
      </w:pPr>
      <w:r w:rsidRPr="00384BCB">
        <w:rPr>
          <w:b w:val="0"/>
        </w:rPr>
        <w:lastRenderedPageBreak/>
        <w:t>C</w:t>
      </w:r>
      <w:r w:rsidR="00980C46" w:rsidRPr="00384BCB">
        <w:rPr>
          <w:b w:val="0"/>
        </w:rPr>
        <w:t>ontents</w:t>
      </w:r>
    </w:p>
    <w:p w:rsidR="00727FD4" w:rsidRPr="00727FD4" w:rsidRDefault="00727FD4" w:rsidP="00727FD4">
      <w:pPr>
        <w:pStyle w:val="BodyText"/>
      </w:pPr>
    </w:p>
    <w:p w:rsidR="00446E63" w:rsidRDefault="00F93716">
      <w:pPr>
        <w:pStyle w:val="TOC1"/>
        <w:tabs>
          <w:tab w:val="left" w:pos="420"/>
          <w:tab w:val="right" w:leader="dot" w:pos="9017"/>
        </w:tabs>
        <w:rPr>
          <w:rFonts w:asciiTheme="minorHAnsi" w:hAnsiTheme="minorHAnsi" w:cstheme="minorBidi"/>
          <w:noProof/>
          <w:szCs w:val="22"/>
          <w:lang w:val="en-CA" w:eastAsia="zh-CN"/>
        </w:rPr>
      </w:pPr>
      <w:r w:rsidRPr="00F55DC9">
        <w:fldChar w:fldCharType="begin"/>
      </w:r>
      <w:r w:rsidR="00980C46" w:rsidRPr="00F55DC9">
        <w:instrText xml:space="preserve"> TOC \o "1-3" \h \z \u </w:instrText>
      </w:r>
      <w:r w:rsidRPr="00F55DC9">
        <w:fldChar w:fldCharType="separate"/>
      </w:r>
      <w:hyperlink w:anchor="_Toc346542327" w:history="1">
        <w:r w:rsidR="00446E63" w:rsidRPr="00AB1276">
          <w:rPr>
            <w:rStyle w:val="Hyperlink"/>
            <w:rFonts w:ascii="Times New Roman" w:hAnsi="Times New Roman"/>
            <w:noProof/>
            <w:snapToGrid w:val="0"/>
            <w:w w:val="0"/>
          </w:rPr>
          <w:t>1.</w:t>
        </w:r>
        <w:r w:rsidR="00446E63">
          <w:rPr>
            <w:rFonts w:asciiTheme="minorHAnsi" w:hAnsiTheme="minorHAnsi" w:cstheme="minorBidi"/>
            <w:noProof/>
            <w:szCs w:val="22"/>
            <w:lang w:val="en-CA" w:eastAsia="zh-CN"/>
          </w:rPr>
          <w:tab/>
        </w:r>
        <w:r w:rsidR="00446E63" w:rsidRPr="00AB1276">
          <w:rPr>
            <w:rStyle w:val="Hyperlink"/>
            <w:noProof/>
          </w:rPr>
          <w:t>Executive Summary</w:t>
        </w:r>
        <w:r w:rsidR="00446E63">
          <w:rPr>
            <w:noProof/>
            <w:webHidden/>
          </w:rPr>
          <w:tab/>
        </w:r>
        <w:r w:rsidR="00446E63">
          <w:rPr>
            <w:noProof/>
            <w:webHidden/>
          </w:rPr>
          <w:fldChar w:fldCharType="begin"/>
        </w:r>
        <w:r w:rsidR="00446E63">
          <w:rPr>
            <w:noProof/>
            <w:webHidden/>
          </w:rPr>
          <w:instrText xml:space="preserve"> PAGEREF _Toc346542327 \h </w:instrText>
        </w:r>
        <w:r w:rsidR="00446E63">
          <w:rPr>
            <w:noProof/>
            <w:webHidden/>
          </w:rPr>
        </w:r>
        <w:r w:rsidR="00446E63">
          <w:rPr>
            <w:noProof/>
            <w:webHidden/>
          </w:rPr>
          <w:fldChar w:fldCharType="separate"/>
        </w:r>
        <w:r w:rsidR="00446E63">
          <w:rPr>
            <w:noProof/>
            <w:webHidden/>
          </w:rPr>
          <w:t>2</w:t>
        </w:r>
        <w:r w:rsidR="00446E63">
          <w:rPr>
            <w:noProof/>
            <w:webHidden/>
          </w:rPr>
          <w:fldChar w:fldCharType="end"/>
        </w:r>
      </w:hyperlink>
    </w:p>
    <w:p w:rsidR="00446E63" w:rsidRDefault="001B7A8C">
      <w:pPr>
        <w:pStyle w:val="TOC1"/>
        <w:tabs>
          <w:tab w:val="left" w:pos="420"/>
          <w:tab w:val="right" w:leader="dot" w:pos="9017"/>
        </w:tabs>
        <w:rPr>
          <w:rFonts w:asciiTheme="minorHAnsi" w:hAnsiTheme="minorHAnsi" w:cstheme="minorBidi"/>
          <w:noProof/>
          <w:szCs w:val="22"/>
          <w:lang w:val="en-CA" w:eastAsia="zh-CN"/>
        </w:rPr>
      </w:pPr>
      <w:hyperlink w:anchor="_Toc346542328" w:history="1">
        <w:r w:rsidR="00446E63" w:rsidRPr="00AB1276">
          <w:rPr>
            <w:rStyle w:val="Hyperlink"/>
            <w:rFonts w:ascii="Times New Roman" w:hAnsi="Times New Roman"/>
            <w:noProof/>
            <w:snapToGrid w:val="0"/>
            <w:w w:val="0"/>
          </w:rPr>
          <w:t>2.</w:t>
        </w:r>
        <w:r w:rsidR="00446E63">
          <w:rPr>
            <w:rFonts w:asciiTheme="minorHAnsi" w:hAnsiTheme="minorHAnsi" w:cstheme="minorBidi"/>
            <w:noProof/>
            <w:szCs w:val="22"/>
            <w:lang w:val="en-CA" w:eastAsia="zh-CN"/>
          </w:rPr>
          <w:tab/>
        </w:r>
        <w:r w:rsidR="00446E63" w:rsidRPr="00AB1276">
          <w:rPr>
            <w:rStyle w:val="Hyperlink"/>
            <w:noProof/>
          </w:rPr>
          <w:t>Introduction</w:t>
        </w:r>
        <w:r w:rsidR="00446E63">
          <w:rPr>
            <w:noProof/>
            <w:webHidden/>
          </w:rPr>
          <w:tab/>
        </w:r>
        <w:r w:rsidR="00446E63">
          <w:rPr>
            <w:noProof/>
            <w:webHidden/>
          </w:rPr>
          <w:fldChar w:fldCharType="begin"/>
        </w:r>
        <w:r w:rsidR="00446E63">
          <w:rPr>
            <w:noProof/>
            <w:webHidden/>
          </w:rPr>
          <w:instrText xml:space="preserve"> PAGEREF _Toc346542328 \h </w:instrText>
        </w:r>
        <w:r w:rsidR="00446E63">
          <w:rPr>
            <w:noProof/>
            <w:webHidden/>
          </w:rPr>
        </w:r>
        <w:r w:rsidR="00446E63">
          <w:rPr>
            <w:noProof/>
            <w:webHidden/>
          </w:rPr>
          <w:fldChar w:fldCharType="separate"/>
        </w:r>
        <w:r w:rsidR="00446E63">
          <w:rPr>
            <w:noProof/>
            <w:webHidden/>
          </w:rPr>
          <w:t>4</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29" w:history="1">
        <w:r w:rsidR="00446E63" w:rsidRPr="00AB1276">
          <w:rPr>
            <w:rStyle w:val="Hyperlink"/>
            <w:rFonts w:ascii="Times New Roman" w:hAnsi="Times New Roman"/>
            <w:noProof/>
            <w:snapToGrid w:val="0"/>
            <w:w w:val="0"/>
          </w:rPr>
          <w:t>2.1.</w:t>
        </w:r>
        <w:r w:rsidR="00446E63">
          <w:rPr>
            <w:rFonts w:asciiTheme="minorHAnsi" w:hAnsiTheme="minorHAnsi" w:cstheme="minorBidi"/>
            <w:noProof/>
            <w:szCs w:val="22"/>
            <w:lang w:val="en-CA" w:eastAsia="zh-CN"/>
          </w:rPr>
          <w:tab/>
        </w:r>
        <w:r w:rsidR="00446E63" w:rsidRPr="00AB1276">
          <w:rPr>
            <w:rStyle w:val="Hyperlink"/>
            <w:noProof/>
          </w:rPr>
          <w:t>The breaker operation in PSCAD/EMTDC</w:t>
        </w:r>
        <w:r w:rsidR="00446E63">
          <w:rPr>
            <w:noProof/>
            <w:webHidden/>
          </w:rPr>
          <w:tab/>
        </w:r>
        <w:r w:rsidR="00446E63">
          <w:rPr>
            <w:noProof/>
            <w:webHidden/>
          </w:rPr>
          <w:fldChar w:fldCharType="begin"/>
        </w:r>
        <w:r w:rsidR="00446E63">
          <w:rPr>
            <w:noProof/>
            <w:webHidden/>
          </w:rPr>
          <w:instrText xml:space="preserve"> PAGEREF _Toc346542329 \h </w:instrText>
        </w:r>
        <w:r w:rsidR="00446E63">
          <w:rPr>
            <w:noProof/>
            <w:webHidden/>
          </w:rPr>
        </w:r>
        <w:r w:rsidR="00446E63">
          <w:rPr>
            <w:noProof/>
            <w:webHidden/>
          </w:rPr>
          <w:fldChar w:fldCharType="separate"/>
        </w:r>
        <w:r w:rsidR="00446E63">
          <w:rPr>
            <w:noProof/>
            <w:webHidden/>
          </w:rPr>
          <w:t>4</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30" w:history="1">
        <w:r w:rsidR="00446E63" w:rsidRPr="00AB1276">
          <w:rPr>
            <w:rStyle w:val="Hyperlink"/>
            <w:rFonts w:ascii="Times New Roman" w:hAnsi="Times New Roman"/>
            <w:noProof/>
            <w:snapToGrid w:val="0"/>
            <w:w w:val="0"/>
          </w:rPr>
          <w:t>2.2.</w:t>
        </w:r>
        <w:r w:rsidR="00446E63">
          <w:rPr>
            <w:rFonts w:asciiTheme="minorHAnsi" w:hAnsiTheme="minorHAnsi" w:cstheme="minorBidi"/>
            <w:noProof/>
            <w:szCs w:val="22"/>
            <w:lang w:val="en-CA" w:eastAsia="zh-CN"/>
          </w:rPr>
          <w:tab/>
        </w:r>
        <w:r w:rsidR="00446E63" w:rsidRPr="00AB1276">
          <w:rPr>
            <w:rStyle w:val="Hyperlink"/>
            <w:noProof/>
          </w:rPr>
          <w:t>Normal distribution</w:t>
        </w:r>
        <w:r w:rsidR="00446E63">
          <w:rPr>
            <w:noProof/>
            <w:webHidden/>
          </w:rPr>
          <w:tab/>
        </w:r>
        <w:r w:rsidR="00446E63">
          <w:rPr>
            <w:noProof/>
            <w:webHidden/>
          </w:rPr>
          <w:fldChar w:fldCharType="begin"/>
        </w:r>
        <w:r w:rsidR="00446E63">
          <w:rPr>
            <w:noProof/>
            <w:webHidden/>
          </w:rPr>
          <w:instrText xml:space="preserve"> PAGEREF _Toc346542330 \h </w:instrText>
        </w:r>
        <w:r w:rsidR="00446E63">
          <w:rPr>
            <w:noProof/>
            <w:webHidden/>
          </w:rPr>
        </w:r>
        <w:r w:rsidR="00446E63">
          <w:rPr>
            <w:noProof/>
            <w:webHidden/>
          </w:rPr>
          <w:fldChar w:fldCharType="separate"/>
        </w:r>
        <w:r w:rsidR="00446E63">
          <w:rPr>
            <w:noProof/>
            <w:webHidden/>
          </w:rPr>
          <w:t>7</w:t>
        </w:r>
        <w:r w:rsidR="00446E63">
          <w:rPr>
            <w:noProof/>
            <w:webHidden/>
          </w:rPr>
          <w:fldChar w:fldCharType="end"/>
        </w:r>
      </w:hyperlink>
    </w:p>
    <w:p w:rsidR="00446E63" w:rsidRDefault="001B7A8C">
      <w:pPr>
        <w:pStyle w:val="TOC1"/>
        <w:tabs>
          <w:tab w:val="left" w:pos="420"/>
          <w:tab w:val="right" w:leader="dot" w:pos="9017"/>
        </w:tabs>
        <w:rPr>
          <w:rFonts w:asciiTheme="minorHAnsi" w:hAnsiTheme="minorHAnsi" w:cstheme="minorBidi"/>
          <w:noProof/>
          <w:szCs w:val="22"/>
          <w:lang w:val="en-CA" w:eastAsia="zh-CN"/>
        </w:rPr>
      </w:pPr>
      <w:hyperlink w:anchor="_Toc346542331" w:history="1">
        <w:r w:rsidR="00446E63" w:rsidRPr="00AB1276">
          <w:rPr>
            <w:rStyle w:val="Hyperlink"/>
            <w:rFonts w:ascii="Times New Roman" w:hAnsi="Times New Roman"/>
            <w:noProof/>
            <w:snapToGrid w:val="0"/>
            <w:w w:val="0"/>
          </w:rPr>
          <w:t>3.</w:t>
        </w:r>
        <w:r w:rsidR="00446E63">
          <w:rPr>
            <w:rFonts w:asciiTheme="minorHAnsi" w:hAnsiTheme="minorHAnsi" w:cstheme="minorBidi"/>
            <w:noProof/>
            <w:szCs w:val="22"/>
            <w:lang w:val="en-CA" w:eastAsia="zh-CN"/>
          </w:rPr>
          <w:tab/>
        </w:r>
        <w:r w:rsidR="00446E63" w:rsidRPr="00AB1276">
          <w:rPr>
            <w:rStyle w:val="Hyperlink"/>
            <w:noProof/>
          </w:rPr>
          <w:t>The “statistical breaker close”</w:t>
        </w:r>
        <w:r w:rsidR="00446E63">
          <w:rPr>
            <w:noProof/>
            <w:webHidden/>
          </w:rPr>
          <w:tab/>
        </w:r>
        <w:r w:rsidR="00446E63">
          <w:rPr>
            <w:noProof/>
            <w:webHidden/>
          </w:rPr>
          <w:fldChar w:fldCharType="begin"/>
        </w:r>
        <w:r w:rsidR="00446E63">
          <w:rPr>
            <w:noProof/>
            <w:webHidden/>
          </w:rPr>
          <w:instrText xml:space="preserve"> PAGEREF _Toc346542331 \h </w:instrText>
        </w:r>
        <w:r w:rsidR="00446E63">
          <w:rPr>
            <w:noProof/>
            <w:webHidden/>
          </w:rPr>
        </w:r>
        <w:r w:rsidR="00446E63">
          <w:rPr>
            <w:noProof/>
            <w:webHidden/>
          </w:rPr>
          <w:fldChar w:fldCharType="separate"/>
        </w:r>
        <w:r w:rsidR="00446E63">
          <w:rPr>
            <w:noProof/>
            <w:webHidden/>
          </w:rPr>
          <w:t>9</w:t>
        </w:r>
        <w:r w:rsidR="00446E63">
          <w:rPr>
            <w:noProof/>
            <w:webHidden/>
          </w:rPr>
          <w:fldChar w:fldCharType="end"/>
        </w:r>
      </w:hyperlink>
    </w:p>
    <w:p w:rsidR="00446E63" w:rsidRDefault="001B7A8C">
      <w:pPr>
        <w:pStyle w:val="TOC1"/>
        <w:tabs>
          <w:tab w:val="left" w:pos="420"/>
          <w:tab w:val="right" w:leader="dot" w:pos="9017"/>
        </w:tabs>
        <w:rPr>
          <w:rFonts w:asciiTheme="minorHAnsi" w:hAnsiTheme="minorHAnsi" w:cstheme="minorBidi"/>
          <w:noProof/>
          <w:szCs w:val="22"/>
          <w:lang w:val="en-CA" w:eastAsia="zh-CN"/>
        </w:rPr>
      </w:pPr>
      <w:hyperlink w:anchor="_Toc346542332" w:history="1">
        <w:r w:rsidR="00446E63" w:rsidRPr="00AB1276">
          <w:rPr>
            <w:rStyle w:val="Hyperlink"/>
            <w:rFonts w:ascii="Times New Roman" w:hAnsi="Times New Roman"/>
            <w:noProof/>
            <w:snapToGrid w:val="0"/>
            <w:w w:val="0"/>
          </w:rPr>
          <w:t>4.</w:t>
        </w:r>
        <w:r w:rsidR="00446E63">
          <w:rPr>
            <w:rFonts w:asciiTheme="minorHAnsi" w:hAnsiTheme="minorHAnsi" w:cstheme="minorBidi"/>
            <w:noProof/>
            <w:szCs w:val="22"/>
            <w:lang w:val="en-CA" w:eastAsia="zh-CN"/>
          </w:rPr>
          <w:tab/>
        </w:r>
        <w:r w:rsidR="00446E63" w:rsidRPr="00AB1276">
          <w:rPr>
            <w:rStyle w:val="Hyperlink"/>
            <w:noProof/>
          </w:rPr>
          <w:t>Validation of “statistical breaker close”</w:t>
        </w:r>
        <w:r w:rsidR="00446E63">
          <w:rPr>
            <w:noProof/>
            <w:webHidden/>
          </w:rPr>
          <w:tab/>
        </w:r>
        <w:r w:rsidR="00446E63">
          <w:rPr>
            <w:noProof/>
            <w:webHidden/>
          </w:rPr>
          <w:fldChar w:fldCharType="begin"/>
        </w:r>
        <w:r w:rsidR="00446E63">
          <w:rPr>
            <w:noProof/>
            <w:webHidden/>
          </w:rPr>
          <w:instrText xml:space="preserve"> PAGEREF _Toc346542332 \h </w:instrText>
        </w:r>
        <w:r w:rsidR="00446E63">
          <w:rPr>
            <w:noProof/>
            <w:webHidden/>
          </w:rPr>
        </w:r>
        <w:r w:rsidR="00446E63">
          <w:rPr>
            <w:noProof/>
            <w:webHidden/>
          </w:rPr>
          <w:fldChar w:fldCharType="separate"/>
        </w:r>
        <w:r w:rsidR="00446E63">
          <w:rPr>
            <w:noProof/>
            <w:webHidden/>
          </w:rPr>
          <w:t>11</w:t>
        </w:r>
        <w:r w:rsidR="00446E63">
          <w:rPr>
            <w:noProof/>
            <w:webHidden/>
          </w:rPr>
          <w:fldChar w:fldCharType="end"/>
        </w:r>
      </w:hyperlink>
    </w:p>
    <w:p w:rsidR="00446E63" w:rsidRDefault="001B7A8C">
      <w:pPr>
        <w:pStyle w:val="TOC1"/>
        <w:tabs>
          <w:tab w:val="left" w:pos="420"/>
          <w:tab w:val="right" w:leader="dot" w:pos="9017"/>
        </w:tabs>
        <w:rPr>
          <w:rFonts w:asciiTheme="minorHAnsi" w:hAnsiTheme="minorHAnsi" w:cstheme="minorBidi"/>
          <w:noProof/>
          <w:szCs w:val="22"/>
          <w:lang w:val="en-CA" w:eastAsia="zh-CN"/>
        </w:rPr>
      </w:pPr>
      <w:hyperlink w:anchor="_Toc346542333" w:history="1">
        <w:r w:rsidR="00446E63" w:rsidRPr="00AB1276">
          <w:rPr>
            <w:rStyle w:val="Hyperlink"/>
            <w:rFonts w:ascii="Times New Roman" w:hAnsi="Times New Roman"/>
            <w:noProof/>
            <w:snapToGrid w:val="0"/>
            <w:w w:val="0"/>
          </w:rPr>
          <w:t>5.</w:t>
        </w:r>
        <w:r w:rsidR="00446E63">
          <w:rPr>
            <w:rFonts w:asciiTheme="minorHAnsi" w:hAnsiTheme="minorHAnsi" w:cstheme="minorBidi"/>
            <w:noProof/>
            <w:szCs w:val="22"/>
            <w:lang w:val="en-CA" w:eastAsia="zh-CN"/>
          </w:rPr>
          <w:tab/>
        </w:r>
        <w:r w:rsidR="00446E63" w:rsidRPr="00AB1276">
          <w:rPr>
            <w:rStyle w:val="Hyperlink"/>
            <w:noProof/>
          </w:rPr>
          <w:t>Examples</w:t>
        </w:r>
        <w:r w:rsidR="00446E63">
          <w:rPr>
            <w:noProof/>
            <w:webHidden/>
          </w:rPr>
          <w:tab/>
        </w:r>
        <w:r w:rsidR="00446E63">
          <w:rPr>
            <w:noProof/>
            <w:webHidden/>
          </w:rPr>
          <w:fldChar w:fldCharType="begin"/>
        </w:r>
        <w:r w:rsidR="00446E63">
          <w:rPr>
            <w:noProof/>
            <w:webHidden/>
          </w:rPr>
          <w:instrText xml:space="preserve"> PAGEREF _Toc346542333 \h </w:instrText>
        </w:r>
        <w:r w:rsidR="00446E63">
          <w:rPr>
            <w:noProof/>
            <w:webHidden/>
          </w:rPr>
        </w:r>
        <w:r w:rsidR="00446E63">
          <w:rPr>
            <w:noProof/>
            <w:webHidden/>
          </w:rPr>
          <w:fldChar w:fldCharType="separate"/>
        </w:r>
        <w:r w:rsidR="00446E63">
          <w:rPr>
            <w:noProof/>
            <w:webHidden/>
          </w:rPr>
          <w:t>13</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34" w:history="1">
        <w:r w:rsidR="00446E63" w:rsidRPr="00AB1276">
          <w:rPr>
            <w:rStyle w:val="Hyperlink"/>
            <w:rFonts w:ascii="Times New Roman" w:hAnsi="Times New Roman"/>
            <w:noProof/>
            <w:snapToGrid w:val="0"/>
            <w:w w:val="0"/>
          </w:rPr>
          <w:t>5.1.</w:t>
        </w:r>
        <w:r w:rsidR="00446E63">
          <w:rPr>
            <w:rFonts w:asciiTheme="minorHAnsi" w:hAnsiTheme="minorHAnsi" w:cstheme="minorBidi"/>
            <w:noProof/>
            <w:szCs w:val="22"/>
            <w:lang w:val="en-CA" w:eastAsia="zh-CN"/>
          </w:rPr>
          <w:tab/>
        </w:r>
        <w:r w:rsidR="00446E63" w:rsidRPr="00AB1276">
          <w:rPr>
            <w:rStyle w:val="Hyperlink"/>
            <w:noProof/>
          </w:rPr>
          <w:t>The impact of different closing time on the switching voltage (case “statistic_singlepole.pscx”)</w:t>
        </w:r>
        <w:r w:rsidR="00446E63">
          <w:rPr>
            <w:noProof/>
            <w:webHidden/>
          </w:rPr>
          <w:tab/>
        </w:r>
        <w:r w:rsidR="00446E63">
          <w:rPr>
            <w:noProof/>
            <w:webHidden/>
          </w:rPr>
          <w:fldChar w:fldCharType="begin"/>
        </w:r>
        <w:r w:rsidR="00446E63">
          <w:rPr>
            <w:noProof/>
            <w:webHidden/>
          </w:rPr>
          <w:instrText xml:space="preserve"> PAGEREF _Toc346542334 \h </w:instrText>
        </w:r>
        <w:r w:rsidR="00446E63">
          <w:rPr>
            <w:noProof/>
            <w:webHidden/>
          </w:rPr>
        </w:r>
        <w:r w:rsidR="00446E63">
          <w:rPr>
            <w:noProof/>
            <w:webHidden/>
          </w:rPr>
          <w:fldChar w:fldCharType="separate"/>
        </w:r>
        <w:r w:rsidR="00446E63">
          <w:rPr>
            <w:noProof/>
            <w:webHidden/>
          </w:rPr>
          <w:t>13</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35" w:history="1">
        <w:r w:rsidR="00446E63" w:rsidRPr="00AB1276">
          <w:rPr>
            <w:rStyle w:val="Hyperlink"/>
            <w:rFonts w:ascii="Times New Roman" w:hAnsi="Times New Roman"/>
            <w:noProof/>
            <w:snapToGrid w:val="0"/>
            <w:w w:val="0"/>
          </w:rPr>
          <w:t>5.2.</w:t>
        </w:r>
        <w:r w:rsidR="00446E63">
          <w:rPr>
            <w:rFonts w:asciiTheme="minorHAnsi" w:hAnsiTheme="minorHAnsi" w:cstheme="minorBidi"/>
            <w:noProof/>
            <w:szCs w:val="22"/>
            <w:lang w:val="en-CA" w:eastAsia="zh-CN"/>
          </w:rPr>
          <w:tab/>
        </w:r>
        <w:r w:rsidR="00446E63" w:rsidRPr="00AB1276">
          <w:rPr>
            <w:rStyle w:val="Hyperlink"/>
            <w:noProof/>
          </w:rPr>
          <w:t>The impact of the pre-insertion resistor (case “statistic_preinsertion.pscx”)</w:t>
        </w:r>
        <w:r w:rsidR="00446E63">
          <w:rPr>
            <w:noProof/>
            <w:webHidden/>
          </w:rPr>
          <w:tab/>
        </w:r>
        <w:r w:rsidR="00446E63">
          <w:rPr>
            <w:noProof/>
            <w:webHidden/>
          </w:rPr>
          <w:fldChar w:fldCharType="begin"/>
        </w:r>
        <w:r w:rsidR="00446E63">
          <w:rPr>
            <w:noProof/>
            <w:webHidden/>
          </w:rPr>
          <w:instrText xml:space="preserve"> PAGEREF _Toc346542335 \h </w:instrText>
        </w:r>
        <w:r w:rsidR="00446E63">
          <w:rPr>
            <w:noProof/>
            <w:webHidden/>
          </w:rPr>
        </w:r>
        <w:r w:rsidR="00446E63">
          <w:rPr>
            <w:noProof/>
            <w:webHidden/>
          </w:rPr>
          <w:fldChar w:fldCharType="separate"/>
        </w:r>
        <w:r w:rsidR="00446E63">
          <w:rPr>
            <w:noProof/>
            <w:webHidden/>
          </w:rPr>
          <w:t>15</w:t>
        </w:r>
        <w:r w:rsidR="00446E63">
          <w:rPr>
            <w:noProof/>
            <w:webHidden/>
          </w:rPr>
          <w:fldChar w:fldCharType="end"/>
        </w:r>
      </w:hyperlink>
    </w:p>
    <w:p w:rsidR="00446E63" w:rsidRDefault="001B7A8C">
      <w:pPr>
        <w:pStyle w:val="TOC1"/>
        <w:tabs>
          <w:tab w:val="left" w:pos="420"/>
          <w:tab w:val="right" w:leader="dot" w:pos="9017"/>
        </w:tabs>
        <w:rPr>
          <w:rFonts w:asciiTheme="minorHAnsi" w:hAnsiTheme="minorHAnsi" w:cstheme="minorBidi"/>
          <w:noProof/>
          <w:szCs w:val="22"/>
          <w:lang w:val="en-CA" w:eastAsia="zh-CN"/>
        </w:rPr>
      </w:pPr>
      <w:hyperlink w:anchor="_Toc346542336" w:history="1">
        <w:r w:rsidR="00446E63" w:rsidRPr="00AB1276">
          <w:rPr>
            <w:rStyle w:val="Hyperlink"/>
            <w:rFonts w:ascii="Times New Roman" w:hAnsi="Times New Roman"/>
            <w:noProof/>
            <w:snapToGrid w:val="0"/>
            <w:w w:val="0"/>
          </w:rPr>
          <w:t>6.</w:t>
        </w:r>
        <w:r w:rsidR="00446E63">
          <w:rPr>
            <w:rFonts w:asciiTheme="minorHAnsi" w:hAnsiTheme="minorHAnsi" w:cstheme="minorBidi"/>
            <w:noProof/>
            <w:szCs w:val="22"/>
            <w:lang w:val="en-CA" w:eastAsia="zh-CN"/>
          </w:rPr>
          <w:tab/>
        </w:r>
        <w:r w:rsidR="00446E63" w:rsidRPr="00AB1276">
          <w:rPr>
            <w:rStyle w:val="Hyperlink"/>
            <w:noProof/>
          </w:rPr>
          <w:t>Appendix</w:t>
        </w:r>
        <w:r w:rsidR="00446E63">
          <w:rPr>
            <w:noProof/>
            <w:webHidden/>
          </w:rPr>
          <w:tab/>
        </w:r>
        <w:r w:rsidR="00446E63">
          <w:rPr>
            <w:noProof/>
            <w:webHidden/>
          </w:rPr>
          <w:fldChar w:fldCharType="begin"/>
        </w:r>
        <w:r w:rsidR="00446E63">
          <w:rPr>
            <w:noProof/>
            <w:webHidden/>
          </w:rPr>
          <w:instrText xml:space="preserve"> PAGEREF _Toc346542336 \h </w:instrText>
        </w:r>
        <w:r w:rsidR="00446E63">
          <w:rPr>
            <w:noProof/>
            <w:webHidden/>
          </w:rPr>
        </w:r>
        <w:r w:rsidR="00446E63">
          <w:rPr>
            <w:noProof/>
            <w:webHidden/>
          </w:rPr>
          <w:fldChar w:fldCharType="separate"/>
        </w:r>
        <w:r w:rsidR="00446E63">
          <w:rPr>
            <w:noProof/>
            <w:webHidden/>
          </w:rPr>
          <w:t>18</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37" w:history="1">
        <w:r w:rsidR="00446E63" w:rsidRPr="00AB1276">
          <w:rPr>
            <w:rStyle w:val="Hyperlink"/>
            <w:rFonts w:ascii="Times New Roman" w:hAnsi="Times New Roman"/>
            <w:noProof/>
            <w:snapToGrid w:val="0"/>
            <w:w w:val="0"/>
          </w:rPr>
          <w:t>6.1.</w:t>
        </w:r>
        <w:r w:rsidR="00446E63">
          <w:rPr>
            <w:rFonts w:asciiTheme="minorHAnsi" w:hAnsiTheme="minorHAnsi" w:cstheme="minorBidi"/>
            <w:noProof/>
            <w:szCs w:val="22"/>
            <w:lang w:val="en-CA" w:eastAsia="zh-CN"/>
          </w:rPr>
          <w:tab/>
        </w:r>
        <w:r w:rsidR="00446E63" w:rsidRPr="00AB1276">
          <w:rPr>
            <w:rStyle w:val="Hyperlink"/>
            <w:noProof/>
          </w:rPr>
          <w:t>Case1: “validation.pscx”</w:t>
        </w:r>
        <w:r w:rsidR="00446E63">
          <w:rPr>
            <w:noProof/>
            <w:webHidden/>
          </w:rPr>
          <w:tab/>
        </w:r>
        <w:r w:rsidR="00446E63">
          <w:rPr>
            <w:noProof/>
            <w:webHidden/>
          </w:rPr>
          <w:fldChar w:fldCharType="begin"/>
        </w:r>
        <w:r w:rsidR="00446E63">
          <w:rPr>
            <w:noProof/>
            <w:webHidden/>
          </w:rPr>
          <w:instrText xml:space="preserve"> PAGEREF _Toc346542337 \h </w:instrText>
        </w:r>
        <w:r w:rsidR="00446E63">
          <w:rPr>
            <w:noProof/>
            <w:webHidden/>
          </w:rPr>
        </w:r>
        <w:r w:rsidR="00446E63">
          <w:rPr>
            <w:noProof/>
            <w:webHidden/>
          </w:rPr>
          <w:fldChar w:fldCharType="separate"/>
        </w:r>
        <w:r w:rsidR="00446E63">
          <w:rPr>
            <w:noProof/>
            <w:webHidden/>
          </w:rPr>
          <w:t>18</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38" w:history="1">
        <w:r w:rsidR="00446E63" w:rsidRPr="00AB1276">
          <w:rPr>
            <w:rStyle w:val="Hyperlink"/>
            <w:rFonts w:ascii="Times New Roman" w:hAnsi="Times New Roman"/>
            <w:noProof/>
            <w:snapToGrid w:val="0"/>
            <w:w w:val="0"/>
          </w:rPr>
          <w:t>6.2.</w:t>
        </w:r>
        <w:r w:rsidR="00446E63">
          <w:rPr>
            <w:rFonts w:asciiTheme="minorHAnsi" w:hAnsiTheme="minorHAnsi" w:cstheme="minorBidi"/>
            <w:noProof/>
            <w:szCs w:val="22"/>
            <w:lang w:val="en-CA" w:eastAsia="zh-CN"/>
          </w:rPr>
          <w:tab/>
        </w:r>
        <w:r w:rsidR="00446E63" w:rsidRPr="00AB1276">
          <w:rPr>
            <w:rStyle w:val="Hyperlink"/>
            <w:noProof/>
          </w:rPr>
          <w:t>Case2: “statistic_singlepole.pscx”</w:t>
        </w:r>
        <w:r w:rsidR="00446E63">
          <w:rPr>
            <w:noProof/>
            <w:webHidden/>
          </w:rPr>
          <w:tab/>
        </w:r>
        <w:r w:rsidR="00446E63">
          <w:rPr>
            <w:noProof/>
            <w:webHidden/>
          </w:rPr>
          <w:fldChar w:fldCharType="begin"/>
        </w:r>
        <w:r w:rsidR="00446E63">
          <w:rPr>
            <w:noProof/>
            <w:webHidden/>
          </w:rPr>
          <w:instrText xml:space="preserve"> PAGEREF _Toc346542338 \h </w:instrText>
        </w:r>
        <w:r w:rsidR="00446E63">
          <w:rPr>
            <w:noProof/>
            <w:webHidden/>
          </w:rPr>
        </w:r>
        <w:r w:rsidR="00446E63">
          <w:rPr>
            <w:noProof/>
            <w:webHidden/>
          </w:rPr>
          <w:fldChar w:fldCharType="separate"/>
        </w:r>
        <w:r w:rsidR="00446E63">
          <w:rPr>
            <w:noProof/>
            <w:webHidden/>
          </w:rPr>
          <w:t>19</w:t>
        </w:r>
        <w:r w:rsidR="00446E63">
          <w:rPr>
            <w:noProof/>
            <w:webHidden/>
          </w:rPr>
          <w:fldChar w:fldCharType="end"/>
        </w:r>
      </w:hyperlink>
    </w:p>
    <w:p w:rsidR="00446E63" w:rsidRDefault="001B7A8C">
      <w:pPr>
        <w:pStyle w:val="TOC2"/>
        <w:tabs>
          <w:tab w:val="left" w:pos="880"/>
          <w:tab w:val="right" w:leader="dot" w:pos="9017"/>
        </w:tabs>
        <w:rPr>
          <w:rFonts w:asciiTheme="minorHAnsi" w:hAnsiTheme="minorHAnsi" w:cstheme="minorBidi"/>
          <w:noProof/>
          <w:szCs w:val="22"/>
          <w:lang w:val="en-CA" w:eastAsia="zh-CN"/>
        </w:rPr>
      </w:pPr>
      <w:hyperlink w:anchor="_Toc346542339" w:history="1">
        <w:r w:rsidR="00446E63" w:rsidRPr="00AB1276">
          <w:rPr>
            <w:rStyle w:val="Hyperlink"/>
            <w:rFonts w:ascii="Times New Roman" w:hAnsi="Times New Roman"/>
            <w:noProof/>
            <w:snapToGrid w:val="0"/>
            <w:w w:val="0"/>
          </w:rPr>
          <w:t>6.3.</w:t>
        </w:r>
        <w:r w:rsidR="00446E63">
          <w:rPr>
            <w:rFonts w:asciiTheme="minorHAnsi" w:hAnsiTheme="minorHAnsi" w:cstheme="minorBidi"/>
            <w:noProof/>
            <w:szCs w:val="22"/>
            <w:lang w:val="en-CA" w:eastAsia="zh-CN"/>
          </w:rPr>
          <w:tab/>
        </w:r>
        <w:r w:rsidR="00446E63" w:rsidRPr="00AB1276">
          <w:rPr>
            <w:rStyle w:val="Hyperlink"/>
            <w:noProof/>
          </w:rPr>
          <w:t>Case3: “statistic_preinsertion.pscx”</w:t>
        </w:r>
        <w:r w:rsidR="00446E63">
          <w:rPr>
            <w:noProof/>
            <w:webHidden/>
          </w:rPr>
          <w:tab/>
        </w:r>
        <w:r w:rsidR="00446E63">
          <w:rPr>
            <w:noProof/>
            <w:webHidden/>
          </w:rPr>
          <w:fldChar w:fldCharType="begin"/>
        </w:r>
        <w:r w:rsidR="00446E63">
          <w:rPr>
            <w:noProof/>
            <w:webHidden/>
          </w:rPr>
          <w:instrText xml:space="preserve"> PAGEREF _Toc346542339 \h </w:instrText>
        </w:r>
        <w:r w:rsidR="00446E63">
          <w:rPr>
            <w:noProof/>
            <w:webHidden/>
          </w:rPr>
        </w:r>
        <w:r w:rsidR="00446E63">
          <w:rPr>
            <w:noProof/>
            <w:webHidden/>
          </w:rPr>
          <w:fldChar w:fldCharType="separate"/>
        </w:r>
        <w:r w:rsidR="00446E63">
          <w:rPr>
            <w:noProof/>
            <w:webHidden/>
          </w:rPr>
          <w:t>20</w:t>
        </w:r>
        <w:r w:rsidR="00446E63">
          <w:rPr>
            <w:noProof/>
            <w:webHidden/>
          </w:rPr>
          <w:fldChar w:fldCharType="end"/>
        </w:r>
      </w:hyperlink>
    </w:p>
    <w:p w:rsidR="00980C46" w:rsidRPr="00F55DC9" w:rsidRDefault="00F93716">
      <w:r w:rsidRPr="00F55DC9">
        <w:fldChar w:fldCharType="end"/>
      </w:r>
    </w:p>
    <w:p w:rsidR="00482060" w:rsidRDefault="00482060">
      <w:pPr>
        <w:rPr>
          <w:rFonts w:eastAsia="Times New Roman"/>
          <w:b/>
          <w:bCs/>
          <w:sz w:val="28"/>
          <w:szCs w:val="28"/>
        </w:rPr>
      </w:pPr>
    </w:p>
    <w:p w:rsidR="00CF1987" w:rsidRDefault="00CF1987">
      <w:pPr>
        <w:rPr>
          <w:rFonts w:eastAsia="Times New Roman"/>
          <w:b/>
          <w:bCs/>
          <w:sz w:val="28"/>
          <w:szCs w:val="28"/>
        </w:rPr>
      </w:pPr>
      <w:r>
        <w:br w:type="page"/>
      </w:r>
    </w:p>
    <w:p w:rsidR="00CB0A05" w:rsidRDefault="00CB0A05" w:rsidP="00482060">
      <w:pPr>
        <w:pStyle w:val="Heading1"/>
      </w:pPr>
      <w:bookmarkStart w:id="1" w:name="_Toc346542328"/>
      <w:r>
        <w:lastRenderedPageBreak/>
        <w:t>Introduction</w:t>
      </w:r>
      <w:bookmarkEnd w:id="1"/>
    </w:p>
    <w:p w:rsidR="000D08CA" w:rsidRDefault="000D08CA" w:rsidP="000D08CA">
      <w:pPr>
        <w:spacing w:line="360" w:lineRule="auto"/>
        <w:jc w:val="both"/>
      </w:pPr>
    </w:p>
    <w:p w:rsidR="000D08CA" w:rsidRDefault="000D08CA" w:rsidP="000D08CA">
      <w:pPr>
        <w:spacing w:line="360" w:lineRule="auto"/>
        <w:jc w:val="both"/>
      </w:pPr>
      <w:r>
        <w:t xml:space="preserve">In PSCAD, the breaker is assumed to be able to close at any (voltage) point on wave (POW), and the three phase contacts may close with different time delays. The delay time </w:t>
      </w:r>
      <w:r w:rsidRPr="000A7C84">
        <w:t>is consistent with normal distribution in statistics.</w:t>
      </w:r>
    </w:p>
    <w:p w:rsidR="000D08CA" w:rsidRPr="000A7C84" w:rsidRDefault="000D08CA" w:rsidP="000D08CA">
      <w:pPr>
        <w:spacing w:line="360" w:lineRule="auto"/>
        <w:jc w:val="both"/>
      </w:pPr>
    </w:p>
    <w:p w:rsidR="000D08CA" w:rsidRDefault="000D08CA" w:rsidP="000D08CA">
      <w:pPr>
        <w:spacing w:line="360" w:lineRule="auto"/>
        <w:jc w:val="both"/>
      </w:pPr>
      <w:r w:rsidRPr="000A7C84">
        <w:t xml:space="preserve">The component “statistical breaker close” is </w:t>
      </w:r>
      <w:r>
        <w:t>developed</w:t>
      </w:r>
      <w:r w:rsidRPr="000A7C84">
        <w:t xml:space="preserve"> to simulate the normal distributed closing delays of breaker main contracts </w:t>
      </w:r>
      <w:r>
        <w:t>and</w:t>
      </w:r>
      <w:r w:rsidRPr="000A7C84">
        <w:t xml:space="preserve"> the pre-insertion contacts. </w:t>
      </w:r>
      <w:r>
        <w:t>It, together with components “multiple run” and “breaker</w:t>
      </w:r>
      <w:proofErr w:type="gramStart"/>
      <w:r>
        <w:t>”,</w:t>
      </w:r>
      <w:proofErr w:type="gramEnd"/>
      <w:r>
        <w:t xml:space="preserve"> can be used to study following aspects of breaker close:</w:t>
      </w:r>
    </w:p>
    <w:p w:rsidR="000D08CA" w:rsidRDefault="000B48E6" w:rsidP="00CB243B">
      <w:pPr>
        <w:pStyle w:val="ListParagraph"/>
        <w:numPr>
          <w:ilvl w:val="0"/>
          <w:numId w:val="4"/>
        </w:numPr>
        <w:spacing w:line="360" w:lineRule="auto"/>
        <w:jc w:val="both"/>
      </w:pPr>
      <w:r>
        <w:t>T</w:t>
      </w:r>
      <w:r w:rsidR="000D08CA">
        <w:t>he switching transients due to the different closing point on (voltage) wave (POW),</w:t>
      </w:r>
    </w:p>
    <w:p w:rsidR="000D08CA" w:rsidRDefault="000B48E6" w:rsidP="00CB243B">
      <w:pPr>
        <w:pStyle w:val="ListParagraph"/>
        <w:numPr>
          <w:ilvl w:val="0"/>
          <w:numId w:val="4"/>
        </w:numPr>
        <w:spacing w:line="360" w:lineRule="auto"/>
        <w:jc w:val="both"/>
      </w:pPr>
      <w:r>
        <w:t>T</w:t>
      </w:r>
      <w:r w:rsidR="000D08CA">
        <w:t>he impact of pre-insertion on the switching transients.</w:t>
      </w:r>
    </w:p>
    <w:p w:rsidR="000B48E6" w:rsidRDefault="000B48E6" w:rsidP="009758D8">
      <w:pPr>
        <w:pStyle w:val="BodyText"/>
        <w:spacing w:after="0" w:line="360" w:lineRule="auto"/>
      </w:pPr>
    </w:p>
    <w:p w:rsidR="009758D8" w:rsidRDefault="009758D8" w:rsidP="009758D8">
      <w:pPr>
        <w:pStyle w:val="BodyText"/>
        <w:spacing w:after="0" w:line="360" w:lineRule="auto"/>
      </w:pPr>
      <w:r>
        <w:t>This report includes following sections:</w:t>
      </w:r>
    </w:p>
    <w:p w:rsidR="00271437" w:rsidRDefault="00271437" w:rsidP="00CB243B">
      <w:pPr>
        <w:pStyle w:val="BodyText"/>
        <w:numPr>
          <w:ilvl w:val="0"/>
          <w:numId w:val="5"/>
        </w:numPr>
        <w:spacing w:after="0" w:line="360" w:lineRule="auto"/>
      </w:pPr>
      <w:r>
        <w:t>A</w:t>
      </w:r>
      <w:r w:rsidR="009758D8">
        <w:t xml:space="preserve"> brief description </w:t>
      </w:r>
      <w:r>
        <w:t>of the breaker operation (standard PSCAD/EMTDC model in the Master Library).</w:t>
      </w:r>
    </w:p>
    <w:p w:rsidR="009758D8" w:rsidRPr="009758D8" w:rsidRDefault="00271437" w:rsidP="00CB243B">
      <w:pPr>
        <w:pStyle w:val="BodyText"/>
        <w:numPr>
          <w:ilvl w:val="0"/>
          <w:numId w:val="5"/>
        </w:numPr>
        <w:spacing w:after="0" w:line="360" w:lineRule="auto"/>
      </w:pPr>
      <w:r>
        <w:t>A</w:t>
      </w:r>
      <w:r w:rsidR="009758D8">
        <w:t xml:space="preserve">n introduction of the PSCAD component </w:t>
      </w:r>
      <w:r w:rsidR="009758D8" w:rsidRPr="000A7C84">
        <w:rPr>
          <w:sz w:val="21"/>
        </w:rPr>
        <w:t>“statistical breaker close”</w:t>
      </w:r>
      <w:r>
        <w:rPr>
          <w:sz w:val="21"/>
        </w:rPr>
        <w:t>.</w:t>
      </w:r>
    </w:p>
    <w:p w:rsidR="009758D8" w:rsidRDefault="00271437" w:rsidP="00CB243B">
      <w:pPr>
        <w:pStyle w:val="BodyText"/>
        <w:numPr>
          <w:ilvl w:val="0"/>
          <w:numId w:val="5"/>
        </w:numPr>
        <w:spacing w:after="0" w:line="360" w:lineRule="auto"/>
      </w:pPr>
      <w:r>
        <w:t>V</w:t>
      </w:r>
      <w:r w:rsidR="009758D8">
        <w:t>alidation of the component by comparing the simulation results with the mathematical calculation</w:t>
      </w:r>
      <w:r>
        <w:t xml:space="preserve"> results.</w:t>
      </w:r>
    </w:p>
    <w:p w:rsidR="00271437" w:rsidRDefault="00271437" w:rsidP="00CB243B">
      <w:pPr>
        <w:pStyle w:val="BodyText"/>
        <w:numPr>
          <w:ilvl w:val="0"/>
          <w:numId w:val="5"/>
        </w:numPr>
        <w:spacing w:after="0" w:line="360" w:lineRule="auto"/>
      </w:pPr>
      <w:r>
        <w:t>Examples for the component application.</w:t>
      </w:r>
    </w:p>
    <w:p w:rsidR="009758D8" w:rsidRDefault="009758D8" w:rsidP="009758D8">
      <w:pPr>
        <w:pStyle w:val="BodyText"/>
        <w:spacing w:after="0" w:line="360" w:lineRule="auto"/>
      </w:pPr>
    </w:p>
    <w:p w:rsidR="009758D8" w:rsidRPr="00831AE8" w:rsidRDefault="009758D8" w:rsidP="00831AE8">
      <w:pPr>
        <w:pStyle w:val="BodyText"/>
        <w:spacing w:after="0"/>
      </w:pPr>
    </w:p>
    <w:p w:rsidR="00831AE8" w:rsidRDefault="00A8246B" w:rsidP="0080405C">
      <w:pPr>
        <w:pStyle w:val="Heading2"/>
        <w:spacing w:line="360" w:lineRule="auto"/>
      </w:pPr>
      <w:r>
        <w:t xml:space="preserve"> </w:t>
      </w:r>
      <w:bookmarkStart w:id="2" w:name="_Toc346542329"/>
      <w:r w:rsidR="0080405C">
        <w:t>The breaker operation in PSCAD/EMTDC</w:t>
      </w:r>
      <w:bookmarkEnd w:id="2"/>
    </w:p>
    <w:p w:rsidR="0080405C" w:rsidRDefault="0080405C" w:rsidP="0080405C">
      <w:pPr>
        <w:spacing w:line="360" w:lineRule="auto"/>
        <w:jc w:val="both"/>
      </w:pPr>
      <w:r>
        <w:t xml:space="preserve">The breaker model contains three phases. As shown in </w:t>
      </w:r>
      <w:r>
        <w:fldChar w:fldCharType="begin"/>
      </w:r>
      <w:r>
        <w:instrText xml:space="preserve"> REF _Ref267368796 \h  \* MERGEFORMAT </w:instrText>
      </w:r>
      <w:r>
        <w:fldChar w:fldCharType="separate"/>
      </w:r>
      <w:r w:rsidRPr="00280A1C">
        <w:rPr>
          <w:i/>
          <w:sz w:val="22"/>
          <w:szCs w:val="22"/>
        </w:rPr>
        <w:t>Figure 1</w:t>
      </w:r>
      <w:r>
        <w:fldChar w:fldCharType="end"/>
      </w:r>
      <w:r>
        <w:t xml:space="preserve">, each phase of the PSCAD (three </w:t>
      </w:r>
      <w:proofErr w:type="gramStart"/>
      <w:r>
        <w:t>phase</w:t>
      </w:r>
      <w:proofErr w:type="gramEnd"/>
      <w:r>
        <w:t xml:space="preserve">) breaker model consists of a main contact and a pre-insertion circuit. The pre-insertion circuit contains resistor contact and a resistor. It is designed to protect the main contact from arc strike during closing operation. During the closing operation, the resistor contacts closes prior to the main contact (about 10-15 </w:t>
      </w:r>
      <w:proofErr w:type="spellStart"/>
      <w:r>
        <w:t>msec</w:t>
      </w:r>
      <w:proofErr w:type="spellEnd"/>
      <w:r>
        <w:t>).  It can reduce and damp the switching transients. If the actual breaker under study does not have the pre-insertion circuit, then this path can be ‘disabled’ in the model to represent only the main contact.</w:t>
      </w:r>
    </w:p>
    <w:p w:rsidR="0080405C" w:rsidRDefault="007870BB" w:rsidP="0080405C">
      <w:pPr>
        <w:keepNext/>
        <w:spacing w:line="360" w:lineRule="auto"/>
        <w:jc w:val="center"/>
      </w:pPr>
      <w:r>
        <w:rPr>
          <w:noProof/>
          <w:lang w:val="en-CA" w:eastAsia="zh-CN"/>
        </w:rPr>
        <w:drawing>
          <wp:inline distT="0" distB="0" distL="0" distR="0">
            <wp:extent cx="2159540" cy="1416655"/>
            <wp:effectExtent l="0" t="0" r="0" b="0"/>
            <wp:docPr id="5" name="Picture 5" descr="C:\Users\sjiang\Desktop\New folder\statistic breaker close\pre-insertion resistor brea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jiang\Desktop\New folder\statistic breaker close\pre-insertion resistor break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5607" cy="1427195"/>
                    </a:xfrm>
                    <a:prstGeom prst="rect">
                      <a:avLst/>
                    </a:prstGeom>
                    <a:noFill/>
                    <a:ln>
                      <a:noFill/>
                    </a:ln>
                  </pic:spPr>
                </pic:pic>
              </a:graphicData>
            </a:graphic>
          </wp:inline>
        </w:drawing>
      </w:r>
    </w:p>
    <w:p w:rsidR="00A8246B" w:rsidRPr="002665A9" w:rsidRDefault="00A8246B" w:rsidP="00A8246B">
      <w:pPr>
        <w:pStyle w:val="Caption"/>
        <w:rPr>
          <w:i/>
        </w:rPr>
      </w:pPr>
      <w:bookmarkStart w:id="3" w:name="_Ref267368796"/>
      <w:bookmarkStart w:id="4" w:name="_Ref267368788"/>
      <w:bookmarkStart w:id="5" w:name="_Ref346289374"/>
      <w:r w:rsidRPr="002665A9">
        <w:rPr>
          <w:i/>
        </w:rPr>
        <w:t xml:space="preserve">Figure </w:t>
      </w:r>
      <w:r w:rsidR="00F93716" w:rsidRPr="002665A9">
        <w:rPr>
          <w:i/>
        </w:rPr>
        <w:fldChar w:fldCharType="begin"/>
      </w:r>
      <w:r w:rsidR="002C7ACE" w:rsidRPr="002665A9">
        <w:rPr>
          <w:i/>
        </w:rPr>
        <w:instrText xml:space="preserve"> SEQ Figure \* ARABIC </w:instrText>
      </w:r>
      <w:r w:rsidR="00F93716" w:rsidRPr="002665A9">
        <w:rPr>
          <w:i/>
        </w:rPr>
        <w:fldChar w:fldCharType="separate"/>
      </w:r>
      <w:r w:rsidR="00280A1C">
        <w:rPr>
          <w:i/>
          <w:noProof/>
        </w:rPr>
        <w:t>1</w:t>
      </w:r>
      <w:r w:rsidR="00F93716" w:rsidRPr="002665A9">
        <w:rPr>
          <w:i/>
        </w:rPr>
        <w:fldChar w:fldCharType="end"/>
      </w:r>
      <w:bookmarkEnd w:id="3"/>
      <w:r w:rsidRPr="002665A9">
        <w:rPr>
          <w:i/>
        </w:rPr>
        <w:t xml:space="preserve"> </w:t>
      </w:r>
      <w:bookmarkEnd w:id="4"/>
      <w:r w:rsidR="0080405C">
        <w:rPr>
          <w:i/>
        </w:rPr>
        <w:t>breaker with pre-insertion resistor</w:t>
      </w:r>
      <w:bookmarkEnd w:id="5"/>
    </w:p>
    <w:p w:rsidR="0080405C" w:rsidRPr="0048459C" w:rsidRDefault="0080405C" w:rsidP="0080405C">
      <w:pPr>
        <w:spacing w:before="120"/>
        <w:contextualSpacing/>
        <w:rPr>
          <w:rFonts w:cs="Arial"/>
          <w:sz w:val="22"/>
          <w:szCs w:val="22"/>
        </w:rPr>
      </w:pPr>
    </w:p>
    <w:p w:rsidR="00FF0F5F" w:rsidRDefault="00FF0F5F" w:rsidP="00FF0F5F">
      <w:r>
        <w:t>Several options and features of the standard breaker model (</w:t>
      </w:r>
      <w:r>
        <w:rPr>
          <w:sz w:val="22"/>
          <w:szCs w:val="22"/>
        </w:rPr>
        <w:fldChar w:fldCharType="begin"/>
      </w:r>
      <w:r>
        <w:rPr>
          <w:sz w:val="22"/>
          <w:szCs w:val="22"/>
        </w:rPr>
        <w:instrText xml:space="preserve"> REF _Ref273192094 \h </w:instrText>
      </w:r>
      <w:r>
        <w:rPr>
          <w:sz w:val="22"/>
          <w:szCs w:val="22"/>
        </w:rPr>
      </w:r>
      <w:r>
        <w:rPr>
          <w:sz w:val="22"/>
          <w:szCs w:val="22"/>
        </w:rPr>
        <w:fldChar w:fldCharType="separate"/>
      </w:r>
      <w:r w:rsidRPr="00204E1C">
        <w:rPr>
          <w:i/>
        </w:rPr>
        <w:t xml:space="preserve">Figure </w:t>
      </w:r>
      <w:r>
        <w:rPr>
          <w:i/>
          <w:noProof/>
        </w:rPr>
        <w:t>2</w:t>
      </w:r>
      <w:r>
        <w:rPr>
          <w:sz w:val="22"/>
          <w:szCs w:val="22"/>
        </w:rPr>
        <w:fldChar w:fldCharType="end"/>
      </w:r>
      <w:r>
        <w:t xml:space="preserve">) are discussed below. </w:t>
      </w:r>
    </w:p>
    <w:p w:rsidR="00FF0F5F" w:rsidRDefault="00FF0F5F" w:rsidP="00FF0F5F">
      <w:pPr>
        <w:jc w:val="center"/>
        <w:rPr>
          <w:sz w:val="22"/>
          <w:szCs w:val="22"/>
        </w:rPr>
      </w:pPr>
      <w:r>
        <w:rPr>
          <w:noProof/>
          <w:lang w:val="en-CA" w:eastAsia="zh-CN"/>
        </w:rPr>
        <w:drawing>
          <wp:inline distT="0" distB="0" distL="0" distR="0" wp14:anchorId="2158153E" wp14:editId="4B33C058">
            <wp:extent cx="3641002" cy="36000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5">
                      <a:extLst>
                        <a:ext uri="{28A0092B-C50C-407E-A947-70E740481C1C}">
                          <a14:useLocalDpi xmlns:a14="http://schemas.microsoft.com/office/drawing/2010/main" val="0"/>
                        </a:ext>
                      </a:extLst>
                    </a:blip>
                    <a:stretch>
                      <a:fillRect/>
                    </a:stretch>
                  </pic:blipFill>
                  <pic:spPr>
                    <a:xfrm>
                      <a:off x="0" y="0"/>
                      <a:ext cx="3641002" cy="3600000"/>
                    </a:xfrm>
                    <a:prstGeom prst="rect">
                      <a:avLst/>
                    </a:prstGeom>
                  </pic:spPr>
                </pic:pic>
              </a:graphicData>
            </a:graphic>
          </wp:inline>
        </w:drawing>
      </w:r>
    </w:p>
    <w:p w:rsidR="00FF0F5F" w:rsidRDefault="00FF0F5F" w:rsidP="00FF0F5F">
      <w:pPr>
        <w:jc w:val="center"/>
        <w:rPr>
          <w:sz w:val="22"/>
          <w:szCs w:val="22"/>
        </w:rPr>
      </w:pPr>
      <w:r>
        <w:rPr>
          <w:noProof/>
          <w:lang w:val="en-CA" w:eastAsia="zh-CN"/>
        </w:rPr>
        <w:drawing>
          <wp:inline distT="0" distB="0" distL="0" distR="0" wp14:anchorId="1B66BB20" wp14:editId="4F257538">
            <wp:extent cx="2994470" cy="36000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ker manual 2.jpg"/>
                    <pic:cNvPicPr/>
                  </pic:nvPicPr>
                  <pic:blipFill>
                    <a:blip r:embed="rId16">
                      <a:extLst>
                        <a:ext uri="{28A0092B-C50C-407E-A947-70E740481C1C}">
                          <a14:useLocalDpi xmlns:a14="http://schemas.microsoft.com/office/drawing/2010/main" val="0"/>
                        </a:ext>
                      </a:extLst>
                    </a:blip>
                    <a:stretch>
                      <a:fillRect/>
                    </a:stretch>
                  </pic:blipFill>
                  <pic:spPr>
                    <a:xfrm>
                      <a:off x="0" y="0"/>
                      <a:ext cx="2994470" cy="3600000"/>
                    </a:xfrm>
                    <a:prstGeom prst="rect">
                      <a:avLst/>
                    </a:prstGeom>
                  </pic:spPr>
                </pic:pic>
              </a:graphicData>
            </a:graphic>
          </wp:inline>
        </w:drawing>
      </w:r>
    </w:p>
    <w:p w:rsidR="00FF0F5F" w:rsidRDefault="00FF0F5F" w:rsidP="00FF0F5F">
      <w:pPr>
        <w:keepNext/>
        <w:jc w:val="center"/>
      </w:pPr>
    </w:p>
    <w:p w:rsidR="00FF0F5F" w:rsidRDefault="00FF0F5F" w:rsidP="00FF0F5F">
      <w:pPr>
        <w:pStyle w:val="Caption"/>
        <w:rPr>
          <w:i/>
        </w:rPr>
      </w:pPr>
      <w:bookmarkStart w:id="6" w:name="_Ref273192094"/>
      <w:r w:rsidRPr="00204E1C">
        <w:rPr>
          <w:i/>
        </w:rPr>
        <w:t xml:space="preserve">Figure </w:t>
      </w:r>
      <w:r w:rsidRPr="00204E1C">
        <w:rPr>
          <w:i/>
        </w:rPr>
        <w:fldChar w:fldCharType="begin"/>
      </w:r>
      <w:r w:rsidRPr="00204E1C">
        <w:rPr>
          <w:i/>
        </w:rPr>
        <w:instrText xml:space="preserve"> SEQ Figure \* ARABIC </w:instrText>
      </w:r>
      <w:r w:rsidRPr="00204E1C">
        <w:rPr>
          <w:i/>
        </w:rPr>
        <w:fldChar w:fldCharType="separate"/>
      </w:r>
      <w:r>
        <w:rPr>
          <w:i/>
          <w:noProof/>
        </w:rPr>
        <w:t>2</w:t>
      </w:r>
      <w:r w:rsidRPr="00204E1C">
        <w:rPr>
          <w:i/>
        </w:rPr>
        <w:fldChar w:fldCharType="end"/>
      </w:r>
      <w:bookmarkEnd w:id="6"/>
      <w:r w:rsidR="00895B78">
        <w:rPr>
          <w:i/>
        </w:rPr>
        <w:t xml:space="preserve"> breaker settings in PSCAD</w:t>
      </w:r>
    </w:p>
    <w:p w:rsidR="00A8246B" w:rsidRDefault="00A8246B" w:rsidP="00A8246B">
      <w:pPr>
        <w:pStyle w:val="BodyText"/>
      </w:pPr>
    </w:p>
    <w:p w:rsidR="00E418DE" w:rsidRDefault="00E418DE" w:rsidP="00E418DE">
      <w:pPr>
        <w:widowControl w:val="0"/>
        <w:ind w:left="2495" w:hanging="2495"/>
        <w:jc w:val="both"/>
      </w:pPr>
      <w:r w:rsidRPr="00203DBE">
        <w:rPr>
          <w:b/>
        </w:rPr>
        <w:t>Single Pole Operation</w:t>
      </w:r>
      <w:r>
        <w:t xml:space="preserve">: Select </w:t>
      </w:r>
      <w:r w:rsidRPr="00E64C77">
        <w:rPr>
          <w:b/>
          <w:bCs/>
        </w:rPr>
        <w:t>Yes</w:t>
      </w:r>
      <w:r>
        <w:t xml:space="preserve"> or </w:t>
      </w:r>
      <w:r w:rsidRPr="00E64C77">
        <w:rPr>
          <w:b/>
          <w:bCs/>
        </w:rPr>
        <w:t>No</w:t>
      </w:r>
      <w:r>
        <w:t xml:space="preserve">. If </w:t>
      </w:r>
      <w:r w:rsidRPr="008F4142">
        <w:rPr>
          <w:b/>
          <w:i/>
        </w:rPr>
        <w:t>Yes</w:t>
      </w:r>
      <w:r>
        <w:t xml:space="preserve"> is selected, all three breaker phases will operate independent of each other. Therefore, three input control signals are required.</w:t>
      </w:r>
    </w:p>
    <w:p w:rsidR="00E418DE" w:rsidRDefault="00E418DE" w:rsidP="00E418DE">
      <w:pPr>
        <w:widowControl w:val="0"/>
        <w:ind w:left="2495" w:hanging="2495"/>
        <w:jc w:val="both"/>
      </w:pPr>
    </w:p>
    <w:p w:rsidR="00E418DE" w:rsidRDefault="00E418DE" w:rsidP="00E418DE">
      <w:pPr>
        <w:widowControl w:val="0"/>
        <w:spacing w:line="360" w:lineRule="auto"/>
        <w:ind w:left="3232" w:hanging="3232"/>
        <w:jc w:val="both"/>
      </w:pPr>
      <w:r w:rsidRPr="00203DBE">
        <w:rPr>
          <w:b/>
        </w:rPr>
        <w:lastRenderedPageBreak/>
        <w:t xml:space="preserve">Use </w:t>
      </w:r>
      <w:r>
        <w:rPr>
          <w:b/>
        </w:rPr>
        <w:t>Pre-Insertion Resistance</w:t>
      </w:r>
      <w:proofErr w:type="gramStart"/>
      <w:r>
        <w:rPr>
          <w:b/>
        </w:rPr>
        <w:t>?:</w:t>
      </w:r>
      <w:proofErr w:type="gramEnd"/>
      <w:r>
        <w:t xml:space="preserve"> If </w:t>
      </w:r>
      <w:r w:rsidRPr="00E85403">
        <w:rPr>
          <w:b/>
          <w:i/>
        </w:rPr>
        <w:t>Yes</w:t>
      </w:r>
      <w:r>
        <w:t xml:space="preserve"> is selected, the pre-insertion circuits are included. Then the corresponding resistor (</w:t>
      </w:r>
      <w:r w:rsidRPr="00203DBE">
        <w:rPr>
          <w:b/>
        </w:rPr>
        <w:t>Pre-insertion resistance</w:t>
      </w:r>
      <w:r>
        <w:t>), the time delay to close the pre-insertion contact (</w:t>
      </w:r>
      <w:r w:rsidRPr="00203DBE">
        <w:rPr>
          <w:b/>
        </w:rPr>
        <w:t>Time Delay for Closing Breaker</w:t>
      </w:r>
      <w:r>
        <w:rPr>
          <w:b/>
        </w:rPr>
        <w:t xml:space="preserve"> - </w:t>
      </w:r>
      <w:proofErr w:type="spellStart"/>
      <w:r>
        <w:rPr>
          <w:b/>
        </w:rPr>
        <w:t>Dta</w:t>
      </w:r>
      <w:proofErr w:type="spellEnd"/>
      <w:r>
        <w:rPr>
          <w:b/>
        </w:rPr>
        <w:t>)</w:t>
      </w:r>
      <w:r>
        <w:t xml:space="preserve"> and the time delay to close the main contact (</w:t>
      </w:r>
      <w:r w:rsidRPr="00203DBE">
        <w:rPr>
          <w:b/>
        </w:rPr>
        <w:t>Time Delay for Bypassing Pre-Ins.</w:t>
      </w:r>
      <w:r>
        <w:rPr>
          <w:b/>
        </w:rPr>
        <w:t xml:space="preserve"> - </w:t>
      </w:r>
      <w:proofErr w:type="spellStart"/>
      <w:r>
        <w:rPr>
          <w:b/>
        </w:rPr>
        <w:t>Dtm</w:t>
      </w:r>
      <w:proofErr w:type="spellEnd"/>
      <w:r>
        <w:t>) need to be specified.</w:t>
      </w:r>
    </w:p>
    <w:p w:rsidR="00E418DE" w:rsidRPr="0027673B" w:rsidRDefault="00E418DE" w:rsidP="00E418DE">
      <w:pPr>
        <w:widowControl w:val="0"/>
        <w:spacing w:line="360" w:lineRule="auto"/>
        <w:jc w:val="both"/>
      </w:pPr>
      <w:r w:rsidRPr="0027673B">
        <w:t xml:space="preserve">With above model, PSCAD is able to simulate the split closes of the main contacts, as well as the </w:t>
      </w:r>
      <w:r w:rsidR="000B6E12">
        <w:t>pre-insertion</w:t>
      </w:r>
      <w:r w:rsidRPr="0027673B">
        <w:t xml:space="preserve"> contacts.</w:t>
      </w:r>
    </w:p>
    <w:p w:rsidR="00E418DE" w:rsidRDefault="00E418DE" w:rsidP="00E418DE">
      <w:pPr>
        <w:widowControl w:val="0"/>
        <w:spacing w:line="360" w:lineRule="auto"/>
        <w:jc w:val="center"/>
      </w:pPr>
      <w:r>
        <w:rPr>
          <w:noProof/>
          <w:lang w:val="en-CA" w:eastAsia="zh-CN"/>
        </w:rPr>
        <w:drawing>
          <wp:inline distT="0" distB="0" distL="0" distR="0" wp14:anchorId="6B0EC0D4" wp14:editId="30087CE7">
            <wp:extent cx="2734310" cy="1941195"/>
            <wp:effectExtent l="19050" t="0" r="8890" b="0"/>
            <wp:docPr id="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2734310" cy="1941195"/>
                    </a:xfrm>
                    <a:prstGeom prst="rect">
                      <a:avLst/>
                    </a:prstGeom>
                    <a:noFill/>
                    <a:ln w="9525">
                      <a:noFill/>
                      <a:miter lim="800000"/>
                      <a:headEnd/>
                      <a:tailEnd/>
                    </a:ln>
                  </pic:spPr>
                </pic:pic>
              </a:graphicData>
            </a:graphic>
          </wp:inline>
        </w:drawing>
      </w:r>
    </w:p>
    <w:p w:rsidR="00E418DE" w:rsidRDefault="007870BB" w:rsidP="00E418DE">
      <w:pPr>
        <w:widowControl w:val="0"/>
        <w:spacing w:line="360" w:lineRule="auto"/>
        <w:jc w:val="center"/>
      </w:pPr>
      <w:r>
        <w:rPr>
          <w:noProof/>
          <w:lang w:val="en-CA" w:eastAsia="zh-CN"/>
        </w:rPr>
        <w:drawing>
          <wp:inline distT="0" distB="0" distL="0" distR="0" wp14:anchorId="50AC755F" wp14:editId="031F93FC">
            <wp:extent cx="4007796" cy="3282804"/>
            <wp:effectExtent l="0" t="0" r="0" b="0"/>
            <wp:docPr id="9" name="Picture 9" descr="C:\Users\sjiang\Desktop\New folder\statistic breaker close\breaker time set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jiang\Desktop\New folder\statistic breaker close\breaker time setting.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11039" cy="3285460"/>
                    </a:xfrm>
                    <a:prstGeom prst="rect">
                      <a:avLst/>
                    </a:prstGeom>
                    <a:noFill/>
                    <a:ln>
                      <a:noFill/>
                    </a:ln>
                  </pic:spPr>
                </pic:pic>
              </a:graphicData>
            </a:graphic>
          </wp:inline>
        </w:drawing>
      </w:r>
    </w:p>
    <w:p w:rsidR="00E418DE" w:rsidRPr="00E418DE" w:rsidRDefault="00E418DE" w:rsidP="00E418DE">
      <w:pPr>
        <w:pStyle w:val="Caption"/>
        <w:rPr>
          <w:i/>
        </w:rPr>
      </w:pPr>
      <w:bookmarkStart w:id="7" w:name="_Ref262765145"/>
      <w:r w:rsidRPr="00E418DE">
        <w:rPr>
          <w:i/>
        </w:rPr>
        <w:t xml:space="preserve">Figure </w:t>
      </w:r>
      <w:r w:rsidRPr="00E418DE">
        <w:rPr>
          <w:i/>
        </w:rPr>
        <w:fldChar w:fldCharType="begin"/>
      </w:r>
      <w:r w:rsidRPr="00E418DE">
        <w:rPr>
          <w:i/>
        </w:rPr>
        <w:instrText xml:space="preserve"> SEQ Figure \* ARABIC </w:instrText>
      </w:r>
      <w:r w:rsidRPr="00E418DE">
        <w:rPr>
          <w:i/>
        </w:rPr>
        <w:fldChar w:fldCharType="separate"/>
      </w:r>
      <w:r w:rsidRPr="00E418DE">
        <w:rPr>
          <w:i/>
        </w:rPr>
        <w:t>3</w:t>
      </w:r>
      <w:r w:rsidRPr="00E418DE">
        <w:rPr>
          <w:i/>
        </w:rPr>
        <w:fldChar w:fldCharType="end"/>
      </w:r>
      <w:bookmarkEnd w:id="7"/>
      <w:r w:rsidRPr="00E418DE">
        <w:rPr>
          <w:i/>
        </w:rPr>
        <w:t xml:space="preserve"> Closing time of the breaker with pre-insertion contacts and main contacts</w:t>
      </w:r>
    </w:p>
    <w:p w:rsidR="00E418DE" w:rsidRDefault="00E418DE" w:rsidP="00E418DE">
      <w:pPr>
        <w:widowControl w:val="0"/>
        <w:spacing w:line="360" w:lineRule="auto"/>
        <w:jc w:val="both"/>
        <w:rPr>
          <w:noProof/>
          <w:lang w:val="en-CA" w:eastAsia="en-CA"/>
        </w:rPr>
      </w:pPr>
      <w:r w:rsidRPr="00E418DE">
        <w:rPr>
          <w:i/>
        </w:rPr>
        <w:fldChar w:fldCharType="begin"/>
      </w:r>
      <w:r w:rsidRPr="00E418DE">
        <w:rPr>
          <w:i/>
        </w:rPr>
        <w:instrText xml:space="preserve"> REF _Ref262765145 \h </w:instrText>
      </w:r>
      <w:r>
        <w:rPr>
          <w:i/>
        </w:rPr>
        <w:instrText xml:space="preserve"> \* MERGEFORMAT </w:instrText>
      </w:r>
      <w:r w:rsidRPr="00E418DE">
        <w:rPr>
          <w:i/>
        </w:rPr>
      </w:r>
      <w:r w:rsidRPr="00E418DE">
        <w:rPr>
          <w:i/>
        </w:rPr>
        <w:fldChar w:fldCharType="separate"/>
      </w:r>
      <w:r w:rsidRPr="00E418DE">
        <w:rPr>
          <w:i/>
        </w:rPr>
        <w:t>Figure 3</w:t>
      </w:r>
      <w:r w:rsidRPr="00E418DE">
        <w:rPr>
          <w:i/>
        </w:rPr>
        <w:fldChar w:fldCharType="end"/>
      </w:r>
      <w:r>
        <w:t xml:space="preserve"> shows the closing times of the breaker contacts. The breaker receives the “close” signal at time T</w:t>
      </w:r>
      <w:r w:rsidRPr="00782142">
        <w:rPr>
          <w:sz w:val="16"/>
          <w:szCs w:val="16"/>
        </w:rPr>
        <w:t>b</w:t>
      </w:r>
      <w:r>
        <w:t xml:space="preserve">. After a time delay </w:t>
      </w:r>
      <w:proofErr w:type="spellStart"/>
      <w:r>
        <w:t>Dt</w:t>
      </w:r>
      <w:r w:rsidRPr="00782142">
        <w:rPr>
          <w:sz w:val="16"/>
          <w:szCs w:val="16"/>
        </w:rPr>
        <w:t>a</w:t>
      </w:r>
      <w:proofErr w:type="spellEnd"/>
      <w:r>
        <w:t xml:space="preserve">, the pre-insertion contacts close first, and then after a time delay </w:t>
      </w:r>
      <w:proofErr w:type="spellStart"/>
      <w:r>
        <w:t>Dt</w:t>
      </w:r>
      <w:r>
        <w:rPr>
          <w:sz w:val="16"/>
          <w:szCs w:val="16"/>
        </w:rPr>
        <w:t>m</w:t>
      </w:r>
      <w:proofErr w:type="spellEnd"/>
      <w:r>
        <w:t>, the main contacts close.</w:t>
      </w:r>
      <w:r w:rsidRPr="00462826">
        <w:t xml:space="preserve"> </w:t>
      </w:r>
      <w:r>
        <w:t xml:space="preserve">Note that the closing time delay </w:t>
      </w:r>
      <w:proofErr w:type="spellStart"/>
      <w:r>
        <w:t>Dt</w:t>
      </w:r>
      <w:r w:rsidRPr="00782142">
        <w:rPr>
          <w:sz w:val="16"/>
          <w:szCs w:val="16"/>
        </w:rPr>
        <w:t>a</w:t>
      </w:r>
      <w:proofErr w:type="spellEnd"/>
      <w:r>
        <w:t xml:space="preserve"> and </w:t>
      </w:r>
      <w:proofErr w:type="spellStart"/>
      <w:r>
        <w:t>Dt</w:t>
      </w:r>
      <w:r>
        <w:rPr>
          <w:sz w:val="16"/>
          <w:szCs w:val="16"/>
        </w:rPr>
        <w:t>m</w:t>
      </w:r>
      <w:proofErr w:type="spellEnd"/>
      <w:r>
        <w:t xml:space="preserve"> are the ‘mean closing time’. The contacts may close at any time in the intervals t1 to t2 and t3 to t4 as shown in Figure 4 (see the PSCAD case corresponding t</w:t>
      </w:r>
      <w:r w:rsidRPr="00E418DE">
        <w:rPr>
          <w:i/>
        </w:rPr>
        <w:t xml:space="preserve">o </w:t>
      </w:r>
      <w:r w:rsidRPr="00E418DE">
        <w:rPr>
          <w:i/>
        </w:rPr>
        <w:fldChar w:fldCharType="begin"/>
      </w:r>
      <w:r w:rsidRPr="00E418DE">
        <w:rPr>
          <w:i/>
        </w:rPr>
        <w:instrText xml:space="preserve"> REF _Ref262765145 \h </w:instrText>
      </w:r>
      <w:r>
        <w:rPr>
          <w:i/>
        </w:rPr>
        <w:instrText xml:space="preserve"> \* MERGEFORMAT </w:instrText>
      </w:r>
      <w:r w:rsidRPr="00E418DE">
        <w:rPr>
          <w:i/>
        </w:rPr>
      </w:r>
      <w:r w:rsidRPr="00E418DE">
        <w:rPr>
          <w:i/>
        </w:rPr>
        <w:fldChar w:fldCharType="separate"/>
      </w:r>
      <w:r w:rsidRPr="00E418DE">
        <w:rPr>
          <w:i/>
        </w:rPr>
        <w:t>Figure 3</w:t>
      </w:r>
      <w:r w:rsidRPr="00E418DE">
        <w:rPr>
          <w:i/>
        </w:rPr>
        <w:fldChar w:fldCharType="end"/>
      </w:r>
      <w:r w:rsidRPr="00E418DE">
        <w:rPr>
          <w:i/>
        </w:rPr>
        <w:t>).</w:t>
      </w:r>
      <w:r>
        <w:rPr>
          <w:i/>
        </w:rPr>
        <w:t xml:space="preserve"> </w:t>
      </w:r>
    </w:p>
    <w:p w:rsidR="00E418DE" w:rsidRDefault="00E418DE" w:rsidP="00E418DE">
      <w:pPr>
        <w:widowControl w:val="0"/>
        <w:spacing w:line="360" w:lineRule="auto"/>
        <w:jc w:val="both"/>
        <w:rPr>
          <w:noProof/>
          <w:lang w:val="en-CA" w:eastAsia="en-CA"/>
        </w:rPr>
      </w:pPr>
    </w:p>
    <w:p w:rsidR="00E418DE" w:rsidRDefault="007870BB" w:rsidP="007870BB">
      <w:pPr>
        <w:widowControl w:val="0"/>
        <w:spacing w:line="360" w:lineRule="auto"/>
        <w:jc w:val="center"/>
      </w:pPr>
      <w:r>
        <w:rPr>
          <w:noProof/>
          <w:lang w:val="en-CA" w:eastAsia="zh-CN"/>
        </w:rPr>
        <w:lastRenderedPageBreak/>
        <w:drawing>
          <wp:inline distT="0" distB="0" distL="0" distR="0" wp14:anchorId="6D7CCF2F" wp14:editId="68253775">
            <wp:extent cx="4620638" cy="2992984"/>
            <wp:effectExtent l="0" t="0" r="8890" b="0"/>
            <wp:docPr id="10" name="Picture 10" descr="C:\Users\sjiang\Desktop\New folder\statistic breaker close\breaker closing time with dis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jiang\Desktop\New folder\statistic breaker close\breaker closing time with distributio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22698" cy="2994318"/>
                    </a:xfrm>
                    <a:prstGeom prst="rect">
                      <a:avLst/>
                    </a:prstGeom>
                    <a:noFill/>
                    <a:ln>
                      <a:noFill/>
                    </a:ln>
                  </pic:spPr>
                </pic:pic>
              </a:graphicData>
            </a:graphic>
          </wp:inline>
        </w:drawing>
      </w:r>
    </w:p>
    <w:p w:rsidR="00E418DE" w:rsidRPr="0095290E" w:rsidRDefault="00E418DE" w:rsidP="00E418DE">
      <w:pPr>
        <w:pStyle w:val="Caption"/>
        <w:rPr>
          <w:i/>
        </w:rPr>
      </w:pPr>
      <w:bookmarkStart w:id="8" w:name="_Ref262765578"/>
      <w:r w:rsidRPr="0095290E">
        <w:rPr>
          <w:i/>
        </w:rPr>
        <w:t xml:space="preserve">Figure </w:t>
      </w:r>
      <w:r w:rsidRPr="0095290E">
        <w:rPr>
          <w:i/>
        </w:rPr>
        <w:fldChar w:fldCharType="begin"/>
      </w:r>
      <w:r w:rsidRPr="0095290E">
        <w:rPr>
          <w:i/>
        </w:rPr>
        <w:instrText xml:space="preserve"> SEQ Figure \* ARABIC </w:instrText>
      </w:r>
      <w:r w:rsidRPr="0095290E">
        <w:rPr>
          <w:i/>
        </w:rPr>
        <w:fldChar w:fldCharType="separate"/>
      </w:r>
      <w:r w:rsidRPr="0095290E">
        <w:rPr>
          <w:i/>
          <w:noProof/>
        </w:rPr>
        <w:t>4</w:t>
      </w:r>
      <w:r w:rsidRPr="0095290E">
        <w:rPr>
          <w:i/>
          <w:noProof/>
        </w:rPr>
        <w:fldChar w:fldCharType="end"/>
      </w:r>
      <w:bookmarkEnd w:id="8"/>
      <w:r w:rsidRPr="0095290E">
        <w:rPr>
          <w:i/>
        </w:rPr>
        <w:t xml:space="preserve"> Closing time of the breaker with statistical deviation accounted</w:t>
      </w:r>
    </w:p>
    <w:p w:rsidR="00E418DE" w:rsidRDefault="00E418DE" w:rsidP="00E418DE">
      <w:pPr>
        <w:spacing w:line="360" w:lineRule="auto"/>
        <w:jc w:val="both"/>
      </w:pPr>
      <w:r>
        <w:t>The exact</w:t>
      </w:r>
      <w:r w:rsidR="00505E26">
        <w:t xml:space="preserve"> closing</w:t>
      </w:r>
      <w:r>
        <w:t xml:space="preserve"> time </w:t>
      </w:r>
      <w:r w:rsidR="000B6E12">
        <w:t xml:space="preserve">of </w:t>
      </w:r>
      <w:r>
        <w:t xml:space="preserve">each </w:t>
      </w:r>
      <w:r w:rsidR="000B6E12">
        <w:t xml:space="preserve">pole </w:t>
      </w:r>
      <w:r>
        <w:t xml:space="preserve">is </w:t>
      </w:r>
      <w:r w:rsidR="00505E26">
        <w:t xml:space="preserve">normal distributed </w:t>
      </w:r>
      <w:r>
        <w:t>in nature.</w:t>
      </w:r>
      <w:r w:rsidRPr="005A768C">
        <w:rPr>
          <w:b/>
          <w:sz w:val="32"/>
          <w:szCs w:val="32"/>
        </w:rPr>
        <w:t xml:space="preserve"> </w:t>
      </w:r>
      <w:r w:rsidR="00174A04">
        <w:t>These natures (time delay</w:t>
      </w:r>
      <w:r w:rsidR="0095290E">
        <w:t>s</w:t>
      </w:r>
      <w:r w:rsidR="00174A04">
        <w:t xml:space="preserve"> </w:t>
      </w:r>
      <w:proofErr w:type="spellStart"/>
      <w:r w:rsidR="00174A04">
        <w:t>Dt</w:t>
      </w:r>
      <w:r w:rsidR="00174A04" w:rsidRPr="00782142">
        <w:rPr>
          <w:sz w:val="16"/>
          <w:szCs w:val="16"/>
        </w:rPr>
        <w:t>a</w:t>
      </w:r>
      <w:proofErr w:type="spellEnd"/>
      <w:r w:rsidR="00174A04">
        <w:t xml:space="preserve">, </w:t>
      </w:r>
      <w:proofErr w:type="spellStart"/>
      <w:r w:rsidR="00174A04">
        <w:t>Dt</w:t>
      </w:r>
      <w:r w:rsidR="00174A04">
        <w:rPr>
          <w:sz w:val="16"/>
          <w:szCs w:val="16"/>
        </w:rPr>
        <w:t>m</w:t>
      </w:r>
      <w:proofErr w:type="spellEnd"/>
      <w:r w:rsidR="00174A04">
        <w:t xml:space="preserve"> and normal deviation time </w:t>
      </w:r>
      <w:proofErr w:type="spellStart"/>
      <w:r w:rsidR="00174A04">
        <w:rPr>
          <w:rFonts w:cs="Arial"/>
        </w:rPr>
        <w:t>Δ</w:t>
      </w:r>
      <w:r w:rsidR="00174A04">
        <w:t>Ta</w:t>
      </w:r>
      <w:proofErr w:type="spellEnd"/>
      <w:r w:rsidR="00174A04">
        <w:t xml:space="preserve">, </w:t>
      </w:r>
      <w:proofErr w:type="spellStart"/>
      <w:r w:rsidR="00174A04">
        <w:rPr>
          <w:rFonts w:cs="Arial"/>
        </w:rPr>
        <w:t>Δ</w:t>
      </w:r>
      <w:r w:rsidR="00174A04">
        <w:t>Tm</w:t>
      </w:r>
      <w:proofErr w:type="spellEnd"/>
      <w:r w:rsidR="00174A04">
        <w:t xml:space="preserve">) </w:t>
      </w:r>
      <w:r w:rsidRPr="005A768C">
        <w:t xml:space="preserve">can be </w:t>
      </w:r>
      <w:r w:rsidR="00174A04">
        <w:t>simulated</w:t>
      </w:r>
      <w:r w:rsidRPr="005A768C">
        <w:t xml:space="preserve"> using the </w:t>
      </w:r>
      <w:r>
        <w:t xml:space="preserve">‘Statistical Breaker Close’ model </w:t>
      </w:r>
      <w:r w:rsidRPr="005A768C">
        <w:t xml:space="preserve">or the </w:t>
      </w:r>
      <w:r>
        <w:t>Random (number) Generator component</w:t>
      </w:r>
      <w:r w:rsidRPr="005A768C">
        <w:t>.</w:t>
      </w:r>
      <w:r>
        <w:t xml:space="preserve"> </w:t>
      </w:r>
      <w:r w:rsidRPr="005A768C">
        <w:t xml:space="preserve"> Examples are presented and discussed in the </w:t>
      </w:r>
      <w:r w:rsidR="00174A04">
        <w:t>later</w:t>
      </w:r>
      <w:r w:rsidRPr="005A768C">
        <w:t xml:space="preserve"> section.</w:t>
      </w:r>
      <w:r>
        <w:t xml:space="preserve"> </w:t>
      </w:r>
    </w:p>
    <w:p w:rsidR="00FF0F5F" w:rsidRDefault="00FF0F5F" w:rsidP="00A8246B">
      <w:pPr>
        <w:pStyle w:val="BodyText"/>
      </w:pPr>
    </w:p>
    <w:p w:rsidR="00A8246B" w:rsidRDefault="0095290E" w:rsidP="0081184B">
      <w:pPr>
        <w:pStyle w:val="Heading2"/>
      </w:pPr>
      <w:bookmarkStart w:id="9" w:name="_Toc346542330"/>
      <w:r>
        <w:t>Normal distribution</w:t>
      </w:r>
      <w:bookmarkEnd w:id="9"/>
    </w:p>
    <w:p w:rsidR="00F94DE5" w:rsidRDefault="00F94DE5" w:rsidP="00B56E2E">
      <w:pPr>
        <w:spacing w:before="120"/>
        <w:contextualSpacing/>
        <w:rPr>
          <w:rFonts w:cs="Arial"/>
          <w:sz w:val="22"/>
          <w:szCs w:val="22"/>
        </w:rPr>
      </w:pPr>
    </w:p>
    <w:p w:rsidR="00F94DE5" w:rsidRPr="00F94DE5" w:rsidRDefault="00F94DE5" w:rsidP="00F94DE5">
      <w:pPr>
        <w:spacing w:line="360" w:lineRule="auto"/>
        <w:jc w:val="both"/>
      </w:pPr>
      <w:r w:rsidRPr="00F94DE5">
        <w:t xml:space="preserve">In </w:t>
      </w:r>
      <w:hyperlink r:id="rId20" w:tooltip="Probability theory" w:history="1">
        <w:r w:rsidRPr="00F94DE5">
          <w:t>probability theory</w:t>
        </w:r>
      </w:hyperlink>
      <w:r w:rsidRPr="00F94DE5">
        <w:t xml:space="preserve">, the normal (or Gaussian) distribution is a </w:t>
      </w:r>
      <w:hyperlink r:id="rId21" w:tooltip="Continuous probability distribution" w:history="1">
        <w:r w:rsidRPr="00F94DE5">
          <w:t>continuous probability distribution</w:t>
        </w:r>
      </w:hyperlink>
      <w:r w:rsidRPr="00F94DE5">
        <w:t>, defined by the formula</w:t>
      </w:r>
    </w:p>
    <w:p w:rsidR="00F94DE5" w:rsidRPr="00F94DE5" w:rsidRDefault="00F94DE5" w:rsidP="00F94DE5">
      <w:pPr>
        <w:spacing w:line="360" w:lineRule="auto"/>
        <w:jc w:val="both"/>
      </w:pPr>
      <w:r w:rsidRPr="00F94DE5">
        <w:rPr>
          <w:noProof/>
          <w:lang w:val="en-CA" w:eastAsia="zh-CN"/>
        </w:rPr>
        <w:drawing>
          <wp:inline distT="0" distB="0" distL="0" distR="0" wp14:anchorId="76CD7E4F" wp14:editId="447391BD">
            <wp:extent cx="1869440" cy="445135"/>
            <wp:effectExtent l="0" t="0" r="0" b="0"/>
            <wp:docPr id="15" name="Picture 15" descr="&#10;f(x) = \frac{1}{\sigma\sqrt{2\pi}} e^{ -\frac{1}{2}\left(\frac{x-\mu}{\sigma}\right)^2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f(x) = \frac{1}{\sigma\sqrt{2\pi}} e^{ -\frac{1}{2}\left(\frac{x-\mu}{\sigma}\right)^2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9440" cy="445135"/>
                    </a:xfrm>
                    <a:prstGeom prst="rect">
                      <a:avLst/>
                    </a:prstGeom>
                    <a:noFill/>
                    <a:ln>
                      <a:noFill/>
                    </a:ln>
                  </pic:spPr>
                </pic:pic>
              </a:graphicData>
            </a:graphic>
          </wp:inline>
        </w:drawing>
      </w:r>
    </w:p>
    <w:p w:rsidR="00F94DE5" w:rsidRDefault="00F94DE5" w:rsidP="00F94DE5">
      <w:pPr>
        <w:spacing w:line="360" w:lineRule="auto"/>
        <w:jc w:val="both"/>
      </w:pPr>
      <w:r>
        <w:t>Where:</w:t>
      </w:r>
    </w:p>
    <w:p w:rsidR="00F94DE5" w:rsidRDefault="00F94DE5" w:rsidP="00F94DE5">
      <w:pPr>
        <w:spacing w:line="360" w:lineRule="auto"/>
        <w:jc w:val="both"/>
      </w:pPr>
      <w:r w:rsidRPr="00F94DE5">
        <w:t>μ</w:t>
      </w:r>
      <w:r>
        <w:t xml:space="preserve">: </w:t>
      </w:r>
      <w:r w:rsidRPr="00F94DE5">
        <w:t xml:space="preserve">the </w:t>
      </w:r>
      <w:hyperlink r:id="rId23" w:tooltip="Mean" w:history="1">
        <w:r w:rsidRPr="00F94DE5">
          <w:t>mean</w:t>
        </w:r>
      </w:hyperlink>
      <w:r w:rsidRPr="00F94DE5">
        <w:t xml:space="preserve"> </w:t>
      </w:r>
      <w:r>
        <w:t xml:space="preserve">of the distribution. </w:t>
      </w:r>
    </w:p>
    <w:p w:rsidR="00F94DE5" w:rsidRDefault="00F94DE5" w:rsidP="00F94DE5">
      <w:pPr>
        <w:spacing w:line="360" w:lineRule="auto"/>
        <w:jc w:val="both"/>
      </w:pPr>
      <w:r w:rsidRPr="00F94DE5">
        <w:t>σ</w:t>
      </w:r>
      <w:r>
        <w:t>:</w:t>
      </w:r>
      <w:r w:rsidRPr="00F94DE5">
        <w:t xml:space="preserve"> </w:t>
      </w:r>
      <w:r>
        <w:t xml:space="preserve">the </w:t>
      </w:r>
      <w:hyperlink r:id="rId24" w:tooltip="Standard deviation" w:history="1">
        <w:r w:rsidRPr="00F94DE5">
          <w:t>standard deviation</w:t>
        </w:r>
      </w:hyperlink>
      <w:r w:rsidR="0055315C">
        <w:t>.</w:t>
      </w:r>
    </w:p>
    <w:p w:rsidR="0055315C" w:rsidRDefault="00F94DE5" w:rsidP="0055315C">
      <w:pPr>
        <w:spacing w:line="360" w:lineRule="auto"/>
        <w:jc w:val="both"/>
      </w:pPr>
      <w:r>
        <w:t>The normal distribution is an important statistical distribution which is often used to describe, at least approximately, any variable that tends to cluster around the mean.</w:t>
      </w:r>
      <w:r w:rsidR="0055315C" w:rsidRPr="0055315C">
        <w:t xml:space="preserve"> </w:t>
      </w:r>
      <w:r w:rsidR="0055315C">
        <w:fldChar w:fldCharType="begin"/>
      </w:r>
      <w:r w:rsidR="0055315C">
        <w:instrText xml:space="preserve"> REF _Ref262766583 \h </w:instrText>
      </w:r>
      <w:r w:rsidR="0055315C">
        <w:fldChar w:fldCharType="separate"/>
      </w:r>
      <w:r w:rsidR="0055315C">
        <w:t xml:space="preserve">Figure </w:t>
      </w:r>
      <w:r w:rsidR="0055315C">
        <w:rPr>
          <w:noProof/>
        </w:rPr>
        <w:t>5</w:t>
      </w:r>
      <w:r w:rsidR="0055315C">
        <w:fldChar w:fldCharType="end"/>
      </w:r>
      <w:r w:rsidR="0055315C">
        <w:t xml:space="preserve"> shows the normal distribution curve. The Y-axis is the probability, and the X-axis is the value generated randomly around the mean. </w:t>
      </w:r>
    </w:p>
    <w:p w:rsidR="0055315C" w:rsidRDefault="0055315C" w:rsidP="0055315C">
      <w:pPr>
        <w:keepNext/>
        <w:spacing w:line="360" w:lineRule="auto"/>
        <w:jc w:val="center"/>
      </w:pPr>
      <w:r>
        <w:rPr>
          <w:noProof/>
          <w:color w:val="0000FF"/>
          <w:lang w:val="en-CA" w:eastAsia="zh-CN"/>
        </w:rPr>
        <w:lastRenderedPageBreak/>
        <w:drawing>
          <wp:inline distT="0" distB="0" distL="0" distR="0" wp14:anchorId="20AACF03" wp14:editId="53D46747">
            <wp:extent cx="3813175" cy="1906270"/>
            <wp:effectExtent l="0" t="0" r="0" b="0"/>
            <wp:docPr id="31" name="Picture 3" descr="File:Standard deviation diagram.sv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Standard deviation diagram.svg">
                      <a:hlinkClick r:id="rId25"/>
                    </pic:cNvPr>
                    <pic:cNvPicPr>
                      <a:picLocks noChangeAspect="1" noChangeArrowheads="1"/>
                    </pic:cNvPicPr>
                  </pic:nvPicPr>
                  <pic:blipFill>
                    <a:blip r:embed="rId26"/>
                    <a:srcRect/>
                    <a:stretch>
                      <a:fillRect/>
                    </a:stretch>
                  </pic:blipFill>
                  <pic:spPr bwMode="auto">
                    <a:xfrm>
                      <a:off x="0" y="0"/>
                      <a:ext cx="3813175" cy="1906270"/>
                    </a:xfrm>
                    <a:prstGeom prst="rect">
                      <a:avLst/>
                    </a:prstGeom>
                    <a:noFill/>
                    <a:ln w="9525">
                      <a:noFill/>
                      <a:miter lim="800000"/>
                      <a:headEnd/>
                      <a:tailEnd/>
                    </a:ln>
                  </pic:spPr>
                </pic:pic>
              </a:graphicData>
            </a:graphic>
          </wp:inline>
        </w:drawing>
      </w:r>
    </w:p>
    <w:p w:rsidR="0055315C" w:rsidRPr="0055315C" w:rsidRDefault="0055315C" w:rsidP="0055315C">
      <w:pPr>
        <w:pStyle w:val="Caption"/>
        <w:rPr>
          <w:i/>
        </w:rPr>
      </w:pPr>
      <w:bookmarkStart w:id="10" w:name="_Ref262766583"/>
      <w:r w:rsidRPr="0055315C">
        <w:rPr>
          <w:i/>
        </w:rPr>
        <w:t xml:space="preserve">Figure </w:t>
      </w:r>
      <w:r w:rsidRPr="0055315C">
        <w:rPr>
          <w:i/>
        </w:rPr>
        <w:fldChar w:fldCharType="begin"/>
      </w:r>
      <w:r w:rsidRPr="0055315C">
        <w:rPr>
          <w:i/>
        </w:rPr>
        <w:instrText xml:space="preserve"> SEQ Figure \* ARABIC </w:instrText>
      </w:r>
      <w:r w:rsidRPr="0055315C">
        <w:rPr>
          <w:i/>
        </w:rPr>
        <w:fldChar w:fldCharType="separate"/>
      </w:r>
      <w:r w:rsidRPr="0055315C">
        <w:rPr>
          <w:i/>
          <w:noProof/>
        </w:rPr>
        <w:t>5</w:t>
      </w:r>
      <w:r w:rsidRPr="0055315C">
        <w:rPr>
          <w:i/>
          <w:noProof/>
        </w:rPr>
        <w:fldChar w:fldCharType="end"/>
      </w:r>
      <w:bookmarkEnd w:id="10"/>
      <w:r w:rsidRPr="0055315C">
        <w:rPr>
          <w:i/>
        </w:rPr>
        <w:t xml:space="preserve"> Probability density curve of the normal distribution</w:t>
      </w:r>
    </w:p>
    <w:p w:rsidR="00F94DE5" w:rsidRDefault="00F94DE5" w:rsidP="00F94DE5">
      <w:pPr>
        <w:spacing w:line="360" w:lineRule="auto"/>
        <w:jc w:val="both"/>
      </w:pPr>
    </w:p>
    <w:p w:rsidR="00F94DE5" w:rsidRPr="00E6280E" w:rsidRDefault="00E6280E" w:rsidP="00E6280E">
      <w:pPr>
        <w:spacing w:line="360" w:lineRule="auto"/>
        <w:jc w:val="both"/>
        <w:rPr>
          <w:rFonts w:cs="Arial"/>
          <w:sz w:val="22"/>
          <w:szCs w:val="22"/>
        </w:rPr>
      </w:pPr>
      <w:r>
        <w:t xml:space="preserve">The mean μ shows the peak of the probability occurs, and the standard deviation </w:t>
      </w:r>
      <w:r w:rsidRPr="00F94DE5">
        <w:t>σ</w:t>
      </w:r>
      <w:r>
        <w:t xml:space="preserve"> </w:t>
      </w:r>
      <w:r>
        <w:rPr>
          <w:lang w:val="en"/>
        </w:rPr>
        <w:t>shows how much variation or "</w:t>
      </w:r>
      <w:hyperlink r:id="rId27" w:tooltip="Statistical dispersion" w:history="1">
        <w:r w:rsidRPr="00E6280E">
          <w:t>dispersion</w:t>
        </w:r>
      </w:hyperlink>
      <w:r>
        <w:rPr>
          <w:lang w:val="en"/>
        </w:rPr>
        <w:t xml:space="preserve">" exists from </w:t>
      </w:r>
      <w:r w:rsidRPr="00E6280E">
        <w:t>the average (</w:t>
      </w:r>
      <w:hyperlink r:id="rId28" w:tooltip="Mean" w:history="1">
        <w:r w:rsidRPr="00E6280E">
          <w:t>mean</w:t>
        </w:r>
      </w:hyperlink>
      <w:r>
        <w:rPr>
          <w:lang w:val="en"/>
        </w:rPr>
        <w:t xml:space="preserve">). A low standard deviation indicates that the data points tend to be very </w:t>
      </w:r>
      <w:r w:rsidRPr="00E6280E">
        <w:t xml:space="preserve">close to the </w:t>
      </w:r>
      <w:hyperlink r:id="rId29" w:tooltip="Mean" w:history="1">
        <w:r w:rsidRPr="00E6280E">
          <w:t>mean</w:t>
        </w:r>
      </w:hyperlink>
      <w:r w:rsidRPr="00E6280E">
        <w:t>; high</w:t>
      </w:r>
      <w:r>
        <w:rPr>
          <w:lang w:val="en"/>
        </w:rPr>
        <w:t xml:space="preserve"> standard deviation indicates that the data points are spread out over a large range of values. The number of</w:t>
      </w:r>
      <w:r w:rsidR="0078423A">
        <w:rPr>
          <w:lang w:val="en"/>
        </w:rPr>
        <w:t xml:space="preserve"> standard deviation</w:t>
      </w:r>
      <w:r>
        <w:rPr>
          <w:lang w:val="en"/>
        </w:rPr>
        <w:t xml:space="preserve"> </w:t>
      </w:r>
      <w:r w:rsidRPr="00F94DE5">
        <w:t>σ</w:t>
      </w:r>
      <w:r>
        <w:t xml:space="preserve"> </w:t>
      </w:r>
      <w:r>
        <w:rPr>
          <w:lang w:val="en"/>
        </w:rPr>
        <w:t xml:space="preserve">indicates </w:t>
      </w:r>
      <w:r w:rsidR="00404350">
        <w:rPr>
          <w:lang w:val="en"/>
        </w:rPr>
        <w:t xml:space="preserve">the probability of the values drawn from a normal distribution </w:t>
      </w:r>
      <w:r w:rsidR="0078423A">
        <w:rPr>
          <w:lang w:val="en"/>
        </w:rPr>
        <w:t>lying</w:t>
      </w:r>
      <w:r w:rsidR="00404350">
        <w:rPr>
          <w:lang w:val="en"/>
        </w:rPr>
        <w:t xml:space="preserve"> in. For an example, 68% of values draws from normal distribution are within area (</w:t>
      </w:r>
      <w:r w:rsidR="00404350">
        <w:t>μ-</w:t>
      </w:r>
      <w:r w:rsidR="00404350" w:rsidRPr="00F94DE5">
        <w:t>σ</w:t>
      </w:r>
      <w:r w:rsidR="00404350">
        <w:t>,</w:t>
      </w:r>
      <w:r w:rsidR="00404350" w:rsidRPr="00404350">
        <w:t xml:space="preserve"> </w:t>
      </w:r>
      <w:proofErr w:type="spellStart"/>
      <w:r w:rsidR="00404350">
        <w:t>μ+</w:t>
      </w:r>
      <w:r w:rsidR="00404350" w:rsidRPr="00F94DE5">
        <w:t>σ</w:t>
      </w:r>
      <w:proofErr w:type="spellEnd"/>
      <w:r w:rsidR="00404350">
        <w:t>), 95% are within</w:t>
      </w:r>
      <w:r w:rsidR="00404350">
        <w:rPr>
          <w:lang w:val="en"/>
        </w:rPr>
        <w:t xml:space="preserve"> (</w:t>
      </w:r>
      <w:r w:rsidR="00404350">
        <w:t>μ-2</w:t>
      </w:r>
      <w:r w:rsidR="00404350" w:rsidRPr="00F94DE5">
        <w:t>σ</w:t>
      </w:r>
      <w:r w:rsidR="00404350">
        <w:t>,</w:t>
      </w:r>
      <w:r w:rsidR="00404350" w:rsidRPr="00404350">
        <w:t xml:space="preserve"> </w:t>
      </w:r>
      <w:r w:rsidR="00404350">
        <w:t>μ+2</w:t>
      </w:r>
      <w:r w:rsidR="00404350" w:rsidRPr="00F94DE5">
        <w:t>σ</w:t>
      </w:r>
      <w:r w:rsidR="00404350">
        <w:t xml:space="preserve">) and 99.7% are within </w:t>
      </w:r>
      <w:r w:rsidR="00404350">
        <w:rPr>
          <w:lang w:val="en"/>
        </w:rPr>
        <w:t>(</w:t>
      </w:r>
      <w:r w:rsidR="00404350">
        <w:t>μ-3</w:t>
      </w:r>
      <w:r w:rsidR="00404350" w:rsidRPr="00F94DE5">
        <w:t>σ</w:t>
      </w:r>
      <w:r w:rsidR="00404350">
        <w:t>,</w:t>
      </w:r>
      <w:r w:rsidR="00404350" w:rsidRPr="00404350">
        <w:t xml:space="preserve"> </w:t>
      </w:r>
      <w:r w:rsidR="00404350">
        <w:t>μ+3</w:t>
      </w:r>
      <w:r w:rsidR="00404350" w:rsidRPr="00F94DE5">
        <w:t>σ</w:t>
      </w:r>
      <w:r w:rsidR="00404350">
        <w:t xml:space="preserve">). </w:t>
      </w:r>
      <w:r w:rsidR="00404350">
        <w:rPr>
          <w:lang w:val="en"/>
        </w:rPr>
        <w:t xml:space="preserve">  </w:t>
      </w:r>
    </w:p>
    <w:p w:rsidR="00F94DE5" w:rsidRDefault="00F94DE5" w:rsidP="00B56E2E">
      <w:pPr>
        <w:spacing w:before="120"/>
        <w:contextualSpacing/>
        <w:rPr>
          <w:rFonts w:cs="Arial"/>
          <w:sz w:val="22"/>
          <w:szCs w:val="22"/>
        </w:rPr>
      </w:pPr>
    </w:p>
    <w:p w:rsidR="00F94DE5" w:rsidRDefault="00F94DE5" w:rsidP="00B56E2E">
      <w:pPr>
        <w:spacing w:before="120"/>
        <w:contextualSpacing/>
        <w:rPr>
          <w:rFonts w:cs="Arial"/>
          <w:sz w:val="22"/>
          <w:szCs w:val="22"/>
        </w:rPr>
      </w:pPr>
    </w:p>
    <w:p w:rsidR="00F94DE5" w:rsidRDefault="00F94DE5" w:rsidP="00B56E2E">
      <w:pPr>
        <w:spacing w:before="120"/>
        <w:contextualSpacing/>
        <w:rPr>
          <w:rFonts w:cs="Arial"/>
          <w:sz w:val="22"/>
          <w:szCs w:val="22"/>
        </w:rPr>
      </w:pPr>
    </w:p>
    <w:p w:rsidR="00F94DE5" w:rsidRDefault="00F94DE5" w:rsidP="00B56E2E">
      <w:pPr>
        <w:spacing w:before="120"/>
        <w:contextualSpacing/>
        <w:rPr>
          <w:rFonts w:cs="Arial"/>
          <w:sz w:val="22"/>
          <w:szCs w:val="22"/>
        </w:rPr>
      </w:pPr>
    </w:p>
    <w:p w:rsidR="00257EB7" w:rsidRDefault="00257EB7"/>
    <w:p w:rsidR="00257EB7" w:rsidRDefault="00257EB7"/>
    <w:p w:rsidR="00257EB7" w:rsidRDefault="00257EB7"/>
    <w:p w:rsidR="00257EB7" w:rsidRDefault="00257EB7"/>
    <w:p w:rsidR="00257EB7" w:rsidRDefault="00257EB7"/>
    <w:p w:rsidR="00257EB7" w:rsidRDefault="00257EB7"/>
    <w:p w:rsidR="00CF5FAC" w:rsidRDefault="00CF5FAC">
      <w:pPr>
        <w:rPr>
          <w:rFonts w:eastAsia="Times New Roman"/>
          <w:b/>
          <w:bCs/>
          <w:sz w:val="28"/>
          <w:szCs w:val="28"/>
        </w:rPr>
      </w:pPr>
      <w:r>
        <w:br w:type="page"/>
      </w:r>
    </w:p>
    <w:p w:rsidR="00DD47F6" w:rsidRDefault="006C0CAA" w:rsidP="004F243A">
      <w:pPr>
        <w:pStyle w:val="Heading1"/>
      </w:pPr>
      <w:bookmarkStart w:id="11" w:name="_Toc346542331"/>
      <w:r>
        <w:lastRenderedPageBreak/>
        <w:t>The “statistical breaker close”</w:t>
      </w:r>
      <w:bookmarkEnd w:id="11"/>
    </w:p>
    <w:p w:rsidR="006C0CAA" w:rsidRDefault="006C0CAA" w:rsidP="00362690">
      <w:pPr>
        <w:rPr>
          <w:sz w:val="22"/>
          <w:szCs w:val="22"/>
        </w:rPr>
      </w:pPr>
    </w:p>
    <w:p w:rsidR="009B02A8" w:rsidRDefault="001B09E7" w:rsidP="001B09E7">
      <w:pPr>
        <w:spacing w:line="360" w:lineRule="auto"/>
        <w:rPr>
          <w:sz w:val="22"/>
          <w:szCs w:val="22"/>
        </w:rPr>
      </w:pPr>
      <w:r>
        <w:rPr>
          <w:sz w:val="22"/>
          <w:szCs w:val="22"/>
        </w:rPr>
        <w:t xml:space="preserve">This component is designed </w:t>
      </w:r>
      <w:r w:rsidR="00D9425D">
        <w:rPr>
          <w:sz w:val="22"/>
          <w:szCs w:val="22"/>
        </w:rPr>
        <w:t>based on</w:t>
      </w:r>
      <w:r>
        <w:rPr>
          <w:sz w:val="22"/>
          <w:szCs w:val="22"/>
        </w:rPr>
        <w:t xml:space="preserve"> normal distribution theory. The purpose is to generate </w:t>
      </w:r>
      <w:r w:rsidR="00D82AC6">
        <w:rPr>
          <w:sz w:val="22"/>
          <w:szCs w:val="22"/>
        </w:rPr>
        <w:t xml:space="preserve">normal distributed </w:t>
      </w:r>
      <w:r w:rsidR="00D9425D">
        <w:rPr>
          <w:sz w:val="22"/>
          <w:szCs w:val="22"/>
        </w:rPr>
        <w:t xml:space="preserve">switching </w:t>
      </w:r>
      <w:r>
        <w:rPr>
          <w:sz w:val="22"/>
          <w:szCs w:val="22"/>
        </w:rPr>
        <w:t>signals</w:t>
      </w:r>
      <w:r w:rsidR="00D9425D">
        <w:rPr>
          <w:sz w:val="22"/>
          <w:szCs w:val="22"/>
        </w:rPr>
        <w:t xml:space="preserve"> </w:t>
      </w:r>
      <w:r>
        <w:rPr>
          <w:sz w:val="22"/>
          <w:szCs w:val="22"/>
        </w:rPr>
        <w:t xml:space="preserve">for breaker close operation. </w:t>
      </w:r>
    </w:p>
    <w:p w:rsidR="00B64CF9" w:rsidRDefault="00B64CF9" w:rsidP="00B64CF9">
      <w:pPr>
        <w:spacing w:line="360" w:lineRule="auto"/>
        <w:jc w:val="center"/>
        <w:rPr>
          <w:sz w:val="22"/>
          <w:szCs w:val="22"/>
        </w:rPr>
      </w:pPr>
      <w:r>
        <w:rPr>
          <w:noProof/>
          <w:sz w:val="22"/>
          <w:szCs w:val="22"/>
          <w:lang w:val="en-CA" w:eastAsia="zh-CN"/>
        </w:rPr>
        <w:drawing>
          <wp:inline distT="0" distB="0" distL="0" distR="0" wp14:anchorId="168AE9AF" wp14:editId="6A339EB6">
            <wp:extent cx="1143000" cy="638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stical breaker close manual.JPG"/>
                    <pic:cNvPicPr/>
                  </pic:nvPicPr>
                  <pic:blipFill>
                    <a:blip r:embed="rId30">
                      <a:extLst>
                        <a:ext uri="{28A0092B-C50C-407E-A947-70E740481C1C}">
                          <a14:useLocalDpi xmlns:a14="http://schemas.microsoft.com/office/drawing/2010/main" val="0"/>
                        </a:ext>
                      </a:extLst>
                    </a:blip>
                    <a:stretch>
                      <a:fillRect/>
                    </a:stretch>
                  </pic:blipFill>
                  <pic:spPr>
                    <a:xfrm>
                      <a:off x="0" y="0"/>
                      <a:ext cx="1143000" cy="638175"/>
                    </a:xfrm>
                    <a:prstGeom prst="rect">
                      <a:avLst/>
                    </a:prstGeom>
                  </pic:spPr>
                </pic:pic>
              </a:graphicData>
            </a:graphic>
          </wp:inline>
        </w:drawing>
      </w:r>
    </w:p>
    <w:p w:rsidR="00B64CF9" w:rsidRPr="0055315C" w:rsidRDefault="00B64CF9" w:rsidP="00B64CF9">
      <w:pPr>
        <w:pStyle w:val="Caption"/>
        <w:rPr>
          <w:i/>
        </w:rPr>
      </w:pPr>
      <w:bookmarkStart w:id="12" w:name="_Ref346289419"/>
      <w:r w:rsidRPr="0055315C">
        <w:rPr>
          <w:i/>
        </w:rPr>
        <w:t xml:space="preserve">Figure </w:t>
      </w:r>
      <w:r w:rsidRPr="0055315C">
        <w:rPr>
          <w:i/>
        </w:rPr>
        <w:fldChar w:fldCharType="begin"/>
      </w:r>
      <w:r w:rsidRPr="0055315C">
        <w:rPr>
          <w:i/>
        </w:rPr>
        <w:instrText xml:space="preserve"> SEQ Figure \* ARABIC </w:instrText>
      </w:r>
      <w:r w:rsidRPr="0055315C">
        <w:rPr>
          <w:i/>
        </w:rPr>
        <w:fldChar w:fldCharType="separate"/>
      </w:r>
      <w:r>
        <w:rPr>
          <w:i/>
          <w:noProof/>
        </w:rPr>
        <w:t>6</w:t>
      </w:r>
      <w:r w:rsidRPr="0055315C">
        <w:rPr>
          <w:i/>
          <w:noProof/>
        </w:rPr>
        <w:fldChar w:fldCharType="end"/>
      </w:r>
      <w:bookmarkEnd w:id="12"/>
      <w:r w:rsidRPr="0055315C">
        <w:rPr>
          <w:i/>
        </w:rPr>
        <w:t xml:space="preserve"> </w:t>
      </w:r>
      <w:r>
        <w:rPr>
          <w:i/>
        </w:rPr>
        <w:t>the “statistical breaker close”</w:t>
      </w:r>
    </w:p>
    <w:p w:rsidR="00B64CF9" w:rsidRDefault="00B64CF9" w:rsidP="001B09E7">
      <w:pPr>
        <w:spacing w:line="360" w:lineRule="auto"/>
        <w:rPr>
          <w:sz w:val="22"/>
          <w:szCs w:val="22"/>
        </w:rPr>
      </w:pPr>
      <w:r>
        <w:rPr>
          <w:sz w:val="22"/>
          <w:szCs w:val="22"/>
        </w:rPr>
        <w:fldChar w:fldCharType="begin"/>
      </w:r>
      <w:r>
        <w:rPr>
          <w:sz w:val="22"/>
          <w:szCs w:val="22"/>
        </w:rPr>
        <w:instrText xml:space="preserve"> REF _Ref346289419 \h </w:instrText>
      </w:r>
      <w:r>
        <w:rPr>
          <w:sz w:val="22"/>
          <w:szCs w:val="22"/>
        </w:rPr>
      </w:r>
      <w:r>
        <w:rPr>
          <w:sz w:val="22"/>
          <w:szCs w:val="22"/>
        </w:rPr>
        <w:fldChar w:fldCharType="separate"/>
      </w:r>
      <w:r w:rsidRPr="0055315C">
        <w:rPr>
          <w:i/>
        </w:rPr>
        <w:t xml:space="preserve">Figure </w:t>
      </w:r>
      <w:r>
        <w:rPr>
          <w:i/>
          <w:noProof/>
        </w:rPr>
        <w:t>6</w:t>
      </w:r>
      <w:r>
        <w:rPr>
          <w:sz w:val="22"/>
          <w:szCs w:val="22"/>
        </w:rPr>
        <w:fldChar w:fldCharType="end"/>
      </w:r>
      <w:r>
        <w:rPr>
          <w:sz w:val="22"/>
          <w:szCs w:val="22"/>
        </w:rPr>
        <w:t xml:space="preserve"> shows the component “statistical breaker close”. The </w:t>
      </w:r>
      <w:r w:rsidR="002127AE">
        <w:rPr>
          <w:sz w:val="22"/>
          <w:szCs w:val="22"/>
        </w:rPr>
        <w:t xml:space="preserve">input </w:t>
      </w:r>
      <w:r>
        <w:rPr>
          <w:sz w:val="22"/>
          <w:szCs w:val="22"/>
        </w:rPr>
        <w:t>“</w:t>
      </w:r>
      <w:proofErr w:type="spellStart"/>
      <w:r>
        <w:rPr>
          <w:sz w:val="22"/>
          <w:szCs w:val="22"/>
        </w:rPr>
        <w:t>Cls</w:t>
      </w:r>
      <w:proofErr w:type="spellEnd"/>
      <w:r>
        <w:rPr>
          <w:sz w:val="22"/>
          <w:szCs w:val="22"/>
        </w:rPr>
        <w:t xml:space="preserve">” </w:t>
      </w:r>
      <w:r w:rsidR="00F32751">
        <w:rPr>
          <w:sz w:val="22"/>
          <w:szCs w:val="22"/>
        </w:rPr>
        <w:t xml:space="preserve">(real) </w:t>
      </w:r>
      <w:r w:rsidR="002127AE">
        <w:rPr>
          <w:sz w:val="22"/>
          <w:szCs w:val="22"/>
        </w:rPr>
        <w:t xml:space="preserve">gives </w:t>
      </w:r>
      <w:r w:rsidR="00F32751">
        <w:rPr>
          <w:sz w:val="22"/>
          <w:szCs w:val="22"/>
        </w:rPr>
        <w:t xml:space="preserve">the time to </w:t>
      </w:r>
      <w:r w:rsidR="002127AE">
        <w:rPr>
          <w:sz w:val="22"/>
          <w:szCs w:val="22"/>
        </w:rPr>
        <w:t>issue the “</w:t>
      </w:r>
      <w:r w:rsidR="00F32751">
        <w:rPr>
          <w:sz w:val="22"/>
          <w:szCs w:val="22"/>
        </w:rPr>
        <w:t>close</w:t>
      </w:r>
      <w:r w:rsidR="002127AE">
        <w:rPr>
          <w:sz w:val="22"/>
          <w:szCs w:val="22"/>
        </w:rPr>
        <w:t>”</w:t>
      </w:r>
      <w:r w:rsidR="00F32751">
        <w:rPr>
          <w:sz w:val="22"/>
          <w:szCs w:val="22"/>
        </w:rPr>
        <w:t xml:space="preserve"> </w:t>
      </w:r>
      <w:r w:rsidR="002127AE">
        <w:rPr>
          <w:sz w:val="22"/>
          <w:szCs w:val="22"/>
        </w:rPr>
        <w:t>directive</w:t>
      </w:r>
      <w:r w:rsidR="00F32751">
        <w:rPr>
          <w:sz w:val="22"/>
          <w:szCs w:val="22"/>
        </w:rPr>
        <w:t xml:space="preserve">. </w:t>
      </w:r>
      <w:r w:rsidR="002127AE">
        <w:rPr>
          <w:sz w:val="22"/>
          <w:szCs w:val="22"/>
        </w:rPr>
        <w:t>T</w:t>
      </w:r>
      <w:r w:rsidR="00F32751">
        <w:rPr>
          <w:sz w:val="22"/>
          <w:szCs w:val="22"/>
        </w:rPr>
        <w:t>he outputs (</w:t>
      </w:r>
      <w:proofErr w:type="spellStart"/>
      <w:r w:rsidR="00F32751">
        <w:rPr>
          <w:sz w:val="22"/>
          <w:szCs w:val="22"/>
        </w:rPr>
        <w:t>BrkA</w:t>
      </w:r>
      <w:proofErr w:type="spellEnd"/>
      <w:r w:rsidR="00F32751">
        <w:rPr>
          <w:sz w:val="22"/>
          <w:szCs w:val="22"/>
        </w:rPr>
        <w:t xml:space="preserve">, </w:t>
      </w:r>
      <w:proofErr w:type="spellStart"/>
      <w:r w:rsidR="00F32751">
        <w:rPr>
          <w:sz w:val="22"/>
          <w:szCs w:val="22"/>
        </w:rPr>
        <w:t>BrkB</w:t>
      </w:r>
      <w:proofErr w:type="spellEnd"/>
      <w:r w:rsidR="00F32751">
        <w:rPr>
          <w:sz w:val="22"/>
          <w:szCs w:val="22"/>
        </w:rPr>
        <w:t xml:space="preserve"> and </w:t>
      </w:r>
      <w:proofErr w:type="spellStart"/>
      <w:r w:rsidR="00F32751">
        <w:rPr>
          <w:sz w:val="22"/>
          <w:szCs w:val="22"/>
        </w:rPr>
        <w:t>BrkC</w:t>
      </w:r>
      <w:proofErr w:type="spellEnd"/>
      <w:r w:rsidR="00F32751">
        <w:rPr>
          <w:sz w:val="22"/>
          <w:szCs w:val="22"/>
        </w:rPr>
        <w:t>) (integer) are signals to control the breaker operation (“1”=breaker open, “0”=breaker close).</w:t>
      </w:r>
    </w:p>
    <w:p w:rsidR="00B64CF9" w:rsidRDefault="00B64CF9" w:rsidP="00B64CF9">
      <w:pPr>
        <w:spacing w:line="360" w:lineRule="auto"/>
        <w:jc w:val="center"/>
        <w:rPr>
          <w:sz w:val="22"/>
          <w:szCs w:val="22"/>
        </w:rPr>
      </w:pPr>
      <w:r>
        <w:rPr>
          <w:noProof/>
          <w:sz w:val="22"/>
          <w:szCs w:val="22"/>
          <w:lang w:val="en-CA" w:eastAsia="zh-CN"/>
        </w:rPr>
        <w:drawing>
          <wp:inline distT="0" distB="0" distL="0" distR="0">
            <wp:extent cx="2933333" cy="3600000"/>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stical breaker close manual 1.JPG"/>
                    <pic:cNvPicPr/>
                  </pic:nvPicPr>
                  <pic:blipFill>
                    <a:blip r:embed="rId31">
                      <a:extLst>
                        <a:ext uri="{28A0092B-C50C-407E-A947-70E740481C1C}">
                          <a14:useLocalDpi xmlns:a14="http://schemas.microsoft.com/office/drawing/2010/main" val="0"/>
                        </a:ext>
                      </a:extLst>
                    </a:blip>
                    <a:stretch>
                      <a:fillRect/>
                    </a:stretch>
                  </pic:blipFill>
                  <pic:spPr>
                    <a:xfrm>
                      <a:off x="0" y="0"/>
                      <a:ext cx="2933333" cy="3600000"/>
                    </a:xfrm>
                    <a:prstGeom prst="rect">
                      <a:avLst/>
                    </a:prstGeom>
                  </pic:spPr>
                </pic:pic>
              </a:graphicData>
            </a:graphic>
          </wp:inline>
        </w:drawing>
      </w:r>
    </w:p>
    <w:p w:rsidR="00B64CF9" w:rsidRDefault="00B64CF9" w:rsidP="00B64CF9">
      <w:pPr>
        <w:spacing w:line="360" w:lineRule="auto"/>
        <w:jc w:val="center"/>
        <w:rPr>
          <w:sz w:val="22"/>
          <w:szCs w:val="22"/>
        </w:rPr>
      </w:pPr>
      <w:r>
        <w:rPr>
          <w:noProof/>
          <w:sz w:val="22"/>
          <w:szCs w:val="22"/>
          <w:lang w:val="en-CA" w:eastAsia="zh-CN"/>
        </w:rPr>
        <w:lastRenderedPageBreak/>
        <w:drawing>
          <wp:inline distT="0" distB="0" distL="0" distR="0">
            <wp:extent cx="2888889" cy="3600000"/>
            <wp:effectExtent l="0" t="0" r="6985"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stical breaker close manual 2.JPG"/>
                    <pic:cNvPicPr/>
                  </pic:nvPicPr>
                  <pic:blipFill>
                    <a:blip r:embed="rId32">
                      <a:extLst>
                        <a:ext uri="{28A0092B-C50C-407E-A947-70E740481C1C}">
                          <a14:useLocalDpi xmlns:a14="http://schemas.microsoft.com/office/drawing/2010/main" val="0"/>
                        </a:ext>
                      </a:extLst>
                    </a:blip>
                    <a:stretch>
                      <a:fillRect/>
                    </a:stretch>
                  </pic:blipFill>
                  <pic:spPr>
                    <a:xfrm>
                      <a:off x="0" y="0"/>
                      <a:ext cx="2888889" cy="3600000"/>
                    </a:xfrm>
                    <a:prstGeom prst="rect">
                      <a:avLst/>
                    </a:prstGeom>
                  </pic:spPr>
                </pic:pic>
              </a:graphicData>
            </a:graphic>
          </wp:inline>
        </w:drawing>
      </w:r>
    </w:p>
    <w:p w:rsidR="00B64CF9" w:rsidRPr="0055315C" w:rsidRDefault="00B64CF9" w:rsidP="00B64CF9">
      <w:pPr>
        <w:pStyle w:val="Caption"/>
        <w:rPr>
          <w:i/>
        </w:rPr>
      </w:pPr>
      <w:r w:rsidRPr="0055315C">
        <w:rPr>
          <w:i/>
        </w:rPr>
        <w:t xml:space="preserve">Figure </w:t>
      </w:r>
      <w:r w:rsidRPr="0055315C">
        <w:rPr>
          <w:i/>
        </w:rPr>
        <w:fldChar w:fldCharType="begin"/>
      </w:r>
      <w:r w:rsidRPr="0055315C">
        <w:rPr>
          <w:i/>
        </w:rPr>
        <w:instrText xml:space="preserve"> SEQ Figure \* ARABIC </w:instrText>
      </w:r>
      <w:r w:rsidRPr="0055315C">
        <w:rPr>
          <w:i/>
        </w:rPr>
        <w:fldChar w:fldCharType="separate"/>
      </w:r>
      <w:r>
        <w:rPr>
          <w:i/>
          <w:noProof/>
        </w:rPr>
        <w:t>7</w:t>
      </w:r>
      <w:r w:rsidRPr="0055315C">
        <w:rPr>
          <w:i/>
          <w:noProof/>
        </w:rPr>
        <w:fldChar w:fldCharType="end"/>
      </w:r>
      <w:r w:rsidRPr="0055315C">
        <w:rPr>
          <w:i/>
        </w:rPr>
        <w:t xml:space="preserve"> </w:t>
      </w:r>
      <w:r w:rsidR="00F32751">
        <w:rPr>
          <w:i/>
        </w:rPr>
        <w:t xml:space="preserve">“statistical breaker close” </w:t>
      </w:r>
      <w:r w:rsidR="002127AE">
        <w:rPr>
          <w:i/>
        </w:rPr>
        <w:t>input parameters</w:t>
      </w:r>
    </w:p>
    <w:p w:rsidR="00B64CF9" w:rsidRPr="00CC3B5C" w:rsidRDefault="002127AE" w:rsidP="00CC3B5C">
      <w:pPr>
        <w:spacing w:line="360" w:lineRule="auto"/>
        <w:rPr>
          <w:b/>
          <w:sz w:val="22"/>
          <w:szCs w:val="22"/>
        </w:rPr>
      </w:pPr>
      <w:r w:rsidRPr="00CC3B5C">
        <w:rPr>
          <w:b/>
          <w:sz w:val="22"/>
          <w:szCs w:val="22"/>
        </w:rPr>
        <w:t>Input parameters:</w:t>
      </w:r>
    </w:p>
    <w:p w:rsidR="009B02A8" w:rsidRDefault="002127AE" w:rsidP="00CC3B5C">
      <w:pPr>
        <w:spacing w:line="360" w:lineRule="auto"/>
        <w:rPr>
          <w:sz w:val="22"/>
          <w:szCs w:val="22"/>
        </w:rPr>
      </w:pPr>
      <w:r>
        <w:rPr>
          <w:sz w:val="22"/>
          <w:szCs w:val="22"/>
        </w:rPr>
        <w:t>Configuration</w:t>
      </w:r>
    </w:p>
    <w:p w:rsidR="002127AE" w:rsidRDefault="002127AE" w:rsidP="00CC3B5C">
      <w:pPr>
        <w:spacing w:line="360" w:lineRule="auto"/>
        <w:rPr>
          <w:sz w:val="22"/>
          <w:szCs w:val="22"/>
        </w:rPr>
      </w:pPr>
      <w:r>
        <w:rPr>
          <w:sz w:val="22"/>
          <w:szCs w:val="22"/>
        </w:rPr>
        <w:t>Minimum value</w:t>
      </w:r>
      <w:r w:rsidR="0030553F">
        <w:rPr>
          <w:sz w:val="22"/>
          <w:szCs w:val="22"/>
        </w:rPr>
        <w:t>: the minimum value of normal distribution.</w:t>
      </w:r>
    </w:p>
    <w:p w:rsidR="0030553F" w:rsidRDefault="0030553F" w:rsidP="00CC3B5C">
      <w:pPr>
        <w:spacing w:line="360" w:lineRule="auto"/>
        <w:rPr>
          <w:sz w:val="22"/>
          <w:szCs w:val="22"/>
        </w:rPr>
      </w:pPr>
      <w:r>
        <w:rPr>
          <w:sz w:val="22"/>
          <w:szCs w:val="22"/>
        </w:rPr>
        <w:t>Maximum value: the maximum value of normal distribution.</w:t>
      </w:r>
    </w:p>
    <w:p w:rsidR="0030553F" w:rsidRDefault="0030553F" w:rsidP="00CC3B5C">
      <w:pPr>
        <w:spacing w:line="360" w:lineRule="auto"/>
        <w:rPr>
          <w:sz w:val="22"/>
          <w:szCs w:val="22"/>
        </w:rPr>
      </w:pPr>
      <w:r>
        <w:rPr>
          <w:sz w:val="22"/>
          <w:szCs w:val="22"/>
        </w:rPr>
        <w:t>Sigma number: the number of standard deviation (</w:t>
      </w:r>
      <w:r>
        <w:rPr>
          <w:rFonts w:cs="Arial"/>
          <w:sz w:val="22"/>
          <w:szCs w:val="22"/>
        </w:rPr>
        <w:t>σ</w:t>
      </w:r>
      <w:r>
        <w:rPr>
          <w:sz w:val="22"/>
          <w:szCs w:val="22"/>
        </w:rPr>
        <w:t>).</w:t>
      </w:r>
    </w:p>
    <w:p w:rsidR="0030553F" w:rsidRPr="00CC3B5C" w:rsidRDefault="0030553F" w:rsidP="00CC3B5C">
      <w:pPr>
        <w:spacing w:line="360" w:lineRule="auto"/>
        <w:rPr>
          <w:b/>
          <w:sz w:val="22"/>
          <w:szCs w:val="22"/>
        </w:rPr>
      </w:pPr>
      <w:r w:rsidRPr="00CC3B5C">
        <w:rPr>
          <w:b/>
          <w:sz w:val="22"/>
          <w:szCs w:val="22"/>
        </w:rPr>
        <w:t>Output of closing time</w:t>
      </w:r>
      <w:r w:rsidR="00CC3B5C">
        <w:rPr>
          <w:b/>
          <w:sz w:val="22"/>
          <w:szCs w:val="22"/>
        </w:rPr>
        <w:t>:</w:t>
      </w:r>
    </w:p>
    <w:p w:rsidR="0030553F" w:rsidRDefault="0030553F" w:rsidP="00CC3B5C">
      <w:pPr>
        <w:spacing w:line="360" w:lineRule="auto"/>
        <w:rPr>
          <w:sz w:val="22"/>
          <w:szCs w:val="22"/>
        </w:rPr>
      </w:pPr>
      <w:r>
        <w:rPr>
          <w:sz w:val="22"/>
          <w:szCs w:val="22"/>
        </w:rPr>
        <w:t>Closing time of phase A: name for the closing time of phase A</w:t>
      </w:r>
    </w:p>
    <w:p w:rsidR="0030553F" w:rsidRDefault="0030553F" w:rsidP="00CC3B5C">
      <w:pPr>
        <w:spacing w:line="360" w:lineRule="auto"/>
        <w:rPr>
          <w:sz w:val="22"/>
          <w:szCs w:val="22"/>
        </w:rPr>
      </w:pPr>
      <w:r>
        <w:rPr>
          <w:sz w:val="22"/>
          <w:szCs w:val="22"/>
        </w:rPr>
        <w:t>Closing time of phase B: name for the closing time of phase B</w:t>
      </w:r>
    </w:p>
    <w:p w:rsidR="0030553F" w:rsidRDefault="0030553F" w:rsidP="00CC3B5C">
      <w:pPr>
        <w:spacing w:line="360" w:lineRule="auto"/>
        <w:rPr>
          <w:sz w:val="22"/>
          <w:szCs w:val="22"/>
        </w:rPr>
      </w:pPr>
      <w:r>
        <w:rPr>
          <w:sz w:val="22"/>
          <w:szCs w:val="22"/>
        </w:rPr>
        <w:t>Closing time of phase C: name for the closing time of phase C</w:t>
      </w:r>
    </w:p>
    <w:p w:rsidR="0030553F" w:rsidRDefault="0030553F" w:rsidP="00CC3B5C">
      <w:pPr>
        <w:spacing w:line="360" w:lineRule="auto"/>
        <w:rPr>
          <w:sz w:val="22"/>
          <w:szCs w:val="22"/>
        </w:rPr>
      </w:pPr>
    </w:p>
    <w:p w:rsidR="00CC3B5C" w:rsidRDefault="00CC3B5C" w:rsidP="00CC3B5C">
      <w:pPr>
        <w:spacing w:line="360" w:lineRule="auto"/>
        <w:rPr>
          <w:sz w:val="22"/>
          <w:szCs w:val="22"/>
        </w:rPr>
      </w:pPr>
      <w:r>
        <w:rPr>
          <w:sz w:val="22"/>
          <w:szCs w:val="22"/>
        </w:rPr>
        <w:t>The normal distribut</w:t>
      </w:r>
      <w:r w:rsidR="00D82AC6">
        <w:rPr>
          <w:sz w:val="22"/>
          <w:szCs w:val="22"/>
        </w:rPr>
        <w:t>ed</w:t>
      </w:r>
      <w:r>
        <w:rPr>
          <w:sz w:val="22"/>
          <w:szCs w:val="22"/>
        </w:rPr>
        <w:t xml:space="preserve"> time delay is defined by the input parameters:</w:t>
      </w:r>
    </w:p>
    <w:p w:rsidR="00CC3B5C" w:rsidRDefault="0078423A" w:rsidP="00CC3B5C">
      <w:pPr>
        <w:spacing w:line="360" w:lineRule="auto"/>
        <w:rPr>
          <w:sz w:val="22"/>
          <w:szCs w:val="22"/>
        </w:rPr>
      </w:pPr>
      <w:r>
        <w:rPr>
          <w:rFonts w:cs="Arial"/>
          <w:sz w:val="22"/>
          <w:szCs w:val="22"/>
        </w:rPr>
        <w:t xml:space="preserve">Mean: </w:t>
      </w:r>
      <w:r w:rsidR="00CC3B5C">
        <w:rPr>
          <w:rFonts w:cs="Arial"/>
          <w:sz w:val="22"/>
          <w:szCs w:val="22"/>
        </w:rPr>
        <w:t>μ</w:t>
      </w:r>
      <w:r w:rsidR="00CC3B5C">
        <w:rPr>
          <w:sz w:val="22"/>
          <w:szCs w:val="22"/>
        </w:rPr>
        <w:t xml:space="preserve"> = (</w:t>
      </w:r>
      <w:proofErr w:type="spellStart"/>
      <w:r w:rsidR="00CC3B5C">
        <w:rPr>
          <w:sz w:val="22"/>
          <w:szCs w:val="22"/>
        </w:rPr>
        <w:t>min+max</w:t>
      </w:r>
      <w:proofErr w:type="spellEnd"/>
      <w:r w:rsidR="00CC3B5C">
        <w:rPr>
          <w:sz w:val="22"/>
          <w:szCs w:val="22"/>
        </w:rPr>
        <w:t>)/2</w:t>
      </w:r>
    </w:p>
    <w:p w:rsidR="00CC3B5C" w:rsidRDefault="0078423A" w:rsidP="00CC3B5C">
      <w:pPr>
        <w:spacing w:line="360" w:lineRule="auto"/>
        <w:rPr>
          <w:sz w:val="22"/>
          <w:szCs w:val="22"/>
        </w:rPr>
      </w:pPr>
      <w:r>
        <w:rPr>
          <w:sz w:val="22"/>
          <w:szCs w:val="22"/>
        </w:rPr>
        <w:t xml:space="preserve">Number of standard deviation: </w:t>
      </w:r>
      <w:proofErr w:type="spellStart"/>
      <w:r w:rsidR="00CC3B5C">
        <w:rPr>
          <w:sz w:val="22"/>
          <w:szCs w:val="22"/>
        </w:rPr>
        <w:t>n</w:t>
      </w:r>
      <w:r w:rsidR="00CC3B5C">
        <w:rPr>
          <w:rFonts w:cs="Arial"/>
          <w:sz w:val="22"/>
          <w:szCs w:val="22"/>
        </w:rPr>
        <w:t>σ</w:t>
      </w:r>
      <w:proofErr w:type="spellEnd"/>
      <w:r w:rsidR="00CC3B5C">
        <w:rPr>
          <w:rFonts w:cs="Arial"/>
          <w:sz w:val="22"/>
          <w:szCs w:val="22"/>
        </w:rPr>
        <w:t xml:space="preserve"> = (max-min)/2  (n is the sigma number)</w:t>
      </w:r>
    </w:p>
    <w:p w:rsidR="0030553F" w:rsidRDefault="0030553F" w:rsidP="00CC3B5C">
      <w:pPr>
        <w:spacing w:line="360" w:lineRule="auto"/>
        <w:rPr>
          <w:sz w:val="22"/>
          <w:szCs w:val="22"/>
        </w:rPr>
      </w:pPr>
      <w:r>
        <w:rPr>
          <w:sz w:val="22"/>
          <w:szCs w:val="22"/>
        </w:rPr>
        <w:t>If the “</w:t>
      </w:r>
      <w:proofErr w:type="spellStart"/>
      <w:r>
        <w:rPr>
          <w:sz w:val="22"/>
          <w:szCs w:val="22"/>
        </w:rPr>
        <w:t>Cls</w:t>
      </w:r>
      <w:proofErr w:type="spellEnd"/>
      <w:r>
        <w:rPr>
          <w:sz w:val="22"/>
          <w:szCs w:val="22"/>
        </w:rPr>
        <w:t xml:space="preserve">” = 0.9, min = 0.1, max = 2.1, </w:t>
      </w:r>
      <w:r w:rsidR="00CC3B5C">
        <w:rPr>
          <w:sz w:val="22"/>
          <w:szCs w:val="22"/>
        </w:rPr>
        <w:t>then the closing time of phase A,B,C</w:t>
      </w:r>
      <w:r>
        <w:rPr>
          <w:sz w:val="22"/>
          <w:szCs w:val="22"/>
        </w:rPr>
        <w:t xml:space="preserve"> </w:t>
      </w:r>
      <w:r w:rsidR="00CC3B5C">
        <w:rPr>
          <w:sz w:val="22"/>
          <w:szCs w:val="22"/>
        </w:rPr>
        <w:t xml:space="preserve">lie </w:t>
      </w:r>
      <w:r>
        <w:rPr>
          <w:sz w:val="22"/>
          <w:szCs w:val="22"/>
        </w:rPr>
        <w:t>in area (</w:t>
      </w:r>
      <w:proofErr w:type="spellStart"/>
      <w:r w:rsidR="00CC3B5C">
        <w:rPr>
          <w:sz w:val="22"/>
          <w:szCs w:val="22"/>
        </w:rPr>
        <w:t>Cls+min</w:t>
      </w:r>
      <w:proofErr w:type="spellEnd"/>
      <w:r w:rsidR="00CC3B5C">
        <w:rPr>
          <w:sz w:val="22"/>
          <w:szCs w:val="22"/>
        </w:rPr>
        <w:t xml:space="preserve">, </w:t>
      </w:r>
      <w:proofErr w:type="spellStart"/>
      <w:r w:rsidR="00CC3B5C">
        <w:rPr>
          <w:sz w:val="22"/>
          <w:szCs w:val="22"/>
        </w:rPr>
        <w:t>Cls+max</w:t>
      </w:r>
      <w:proofErr w:type="spellEnd"/>
      <w:r>
        <w:rPr>
          <w:sz w:val="22"/>
          <w:szCs w:val="22"/>
        </w:rPr>
        <w:t>)</w:t>
      </w:r>
      <w:r w:rsidR="00CC3B5C">
        <w:rPr>
          <w:sz w:val="22"/>
          <w:szCs w:val="22"/>
        </w:rPr>
        <w:t xml:space="preserve"> = (1, 3).</w:t>
      </w:r>
    </w:p>
    <w:p w:rsidR="00CC3B5C" w:rsidRDefault="00CC3B5C" w:rsidP="00CC3B5C">
      <w:pPr>
        <w:spacing w:line="360" w:lineRule="auto"/>
        <w:rPr>
          <w:sz w:val="22"/>
          <w:szCs w:val="22"/>
        </w:rPr>
      </w:pPr>
    </w:p>
    <w:p w:rsidR="00E06B4B" w:rsidRDefault="00E06B4B">
      <w:pPr>
        <w:rPr>
          <w:rStyle w:val="Strong"/>
          <w:rFonts w:eastAsia="Times New Roman"/>
          <w:bCs w:val="0"/>
          <w:sz w:val="28"/>
          <w:szCs w:val="28"/>
        </w:rPr>
      </w:pPr>
      <w:r>
        <w:rPr>
          <w:rStyle w:val="Strong"/>
          <w:b w:val="0"/>
        </w:rPr>
        <w:br w:type="page"/>
      </w:r>
    </w:p>
    <w:p w:rsidR="004B2C0A" w:rsidRPr="004B2C0A" w:rsidRDefault="004B2C0A" w:rsidP="004B2C0A">
      <w:pPr>
        <w:pStyle w:val="Heading1"/>
        <w:rPr>
          <w:bCs w:val="0"/>
        </w:rPr>
      </w:pPr>
      <w:bookmarkStart w:id="13" w:name="_Toc346542332"/>
      <w:r>
        <w:rPr>
          <w:rStyle w:val="Strong"/>
          <w:b/>
        </w:rPr>
        <w:lastRenderedPageBreak/>
        <w:t>Validation of “statistical breaker close”</w:t>
      </w:r>
      <w:bookmarkEnd w:id="13"/>
      <w:r w:rsidR="004E7BCC" w:rsidRPr="004B2C0A">
        <w:rPr>
          <w:lang w:val="en-CA" w:eastAsia="en-CA"/>
        </w:rPr>
        <w:t xml:space="preserve"> </w:t>
      </w:r>
    </w:p>
    <w:p w:rsidR="004B2C0A" w:rsidRPr="004B2C0A" w:rsidRDefault="004B2C0A" w:rsidP="004B2C0A">
      <w:pPr>
        <w:spacing w:line="360" w:lineRule="auto"/>
        <w:rPr>
          <w:sz w:val="22"/>
          <w:szCs w:val="22"/>
        </w:rPr>
      </w:pPr>
    </w:p>
    <w:p w:rsidR="00352A61" w:rsidRDefault="00352A61" w:rsidP="00352A61">
      <w:pPr>
        <w:widowControl w:val="0"/>
        <w:spacing w:line="360" w:lineRule="auto"/>
        <w:jc w:val="both"/>
      </w:pPr>
      <w:r>
        <w:t xml:space="preserve">To examine whether the </w:t>
      </w:r>
      <w:r>
        <w:rPr>
          <w:sz w:val="22"/>
          <w:szCs w:val="22"/>
        </w:rPr>
        <w:t>“</w:t>
      </w:r>
      <w:r>
        <w:rPr>
          <w:rStyle w:val="Strong"/>
          <w:b w:val="0"/>
        </w:rPr>
        <w:t>statistical breaker close</w:t>
      </w:r>
      <w:r>
        <w:rPr>
          <w:sz w:val="22"/>
          <w:szCs w:val="22"/>
        </w:rPr>
        <w:t xml:space="preserve">” </w:t>
      </w:r>
      <w:r>
        <w:t>works correctly and to better understand its setting (mean μ and standard deviation), a test is carried out on PSCAD.</w:t>
      </w:r>
    </w:p>
    <w:p w:rsidR="00F70430" w:rsidRDefault="00366AFF" w:rsidP="00F70430">
      <w:pPr>
        <w:widowControl w:val="0"/>
        <w:spacing w:line="360" w:lineRule="auto"/>
        <w:jc w:val="center"/>
      </w:pPr>
      <w:r>
        <w:rPr>
          <w:noProof/>
          <w:lang w:val="en-CA" w:eastAsia="zh-CN"/>
        </w:rPr>
        <w:drawing>
          <wp:inline distT="0" distB="0" distL="0" distR="0" wp14:anchorId="4BEBBD8B" wp14:editId="2DD35BAF">
            <wp:extent cx="2967838" cy="3960000"/>
            <wp:effectExtent l="0" t="0" r="4445" b="2540"/>
            <wp:docPr id="23" name="Picture 23" descr="C:\Users\sjiang\Desktop\New folder\statistic breaker close\valid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jiang\Desktop\New folder\statistic breaker close\validation.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67838" cy="3960000"/>
                    </a:xfrm>
                    <a:prstGeom prst="rect">
                      <a:avLst/>
                    </a:prstGeom>
                    <a:noFill/>
                    <a:ln>
                      <a:noFill/>
                    </a:ln>
                  </pic:spPr>
                </pic:pic>
              </a:graphicData>
            </a:graphic>
          </wp:inline>
        </w:drawing>
      </w:r>
    </w:p>
    <w:p w:rsidR="00F70430" w:rsidRDefault="00F70430" w:rsidP="00F70430">
      <w:pPr>
        <w:pStyle w:val="Caption"/>
      </w:pPr>
      <w:bookmarkStart w:id="14" w:name="_Ref346527415"/>
      <w:r w:rsidRPr="0055315C">
        <w:rPr>
          <w:i/>
        </w:rPr>
        <w:t xml:space="preserve">Figure </w:t>
      </w:r>
      <w:r w:rsidRPr="0055315C">
        <w:rPr>
          <w:i/>
        </w:rPr>
        <w:fldChar w:fldCharType="begin"/>
      </w:r>
      <w:r w:rsidRPr="0055315C">
        <w:rPr>
          <w:i/>
        </w:rPr>
        <w:instrText xml:space="preserve"> SEQ Figure \* ARABIC </w:instrText>
      </w:r>
      <w:r w:rsidRPr="0055315C">
        <w:rPr>
          <w:i/>
        </w:rPr>
        <w:fldChar w:fldCharType="separate"/>
      </w:r>
      <w:r>
        <w:rPr>
          <w:i/>
          <w:noProof/>
        </w:rPr>
        <w:t>8</w:t>
      </w:r>
      <w:r w:rsidRPr="0055315C">
        <w:rPr>
          <w:i/>
          <w:noProof/>
        </w:rPr>
        <w:fldChar w:fldCharType="end"/>
      </w:r>
      <w:bookmarkEnd w:id="14"/>
      <w:r w:rsidRPr="0055315C">
        <w:rPr>
          <w:i/>
        </w:rPr>
        <w:t xml:space="preserve"> </w:t>
      </w:r>
      <w:r>
        <w:rPr>
          <w:i/>
        </w:rPr>
        <w:t>validation of “statistical breaker close”</w:t>
      </w:r>
    </w:p>
    <w:p w:rsidR="00654597" w:rsidRDefault="00F70430" w:rsidP="00654597">
      <w:pPr>
        <w:widowControl w:val="0"/>
        <w:spacing w:line="360" w:lineRule="auto"/>
        <w:jc w:val="both"/>
      </w:pPr>
      <w:r>
        <w:t xml:space="preserve">See </w:t>
      </w:r>
      <w:r>
        <w:fldChar w:fldCharType="begin"/>
      </w:r>
      <w:r>
        <w:instrText xml:space="preserve"> REF _Ref346527415 \h </w:instrText>
      </w:r>
      <w:r>
        <w:fldChar w:fldCharType="separate"/>
      </w:r>
      <w:r w:rsidRPr="0055315C">
        <w:rPr>
          <w:i/>
        </w:rPr>
        <w:t xml:space="preserve">Figure </w:t>
      </w:r>
      <w:r>
        <w:rPr>
          <w:i/>
          <w:noProof/>
        </w:rPr>
        <w:t>8</w:t>
      </w:r>
      <w:r>
        <w:fldChar w:fldCharType="end"/>
      </w:r>
      <w:r>
        <w:t>, i</w:t>
      </w:r>
      <w:r w:rsidR="00352A61">
        <w:t xml:space="preserve">n this test, </w:t>
      </w:r>
      <w:r w:rsidR="00A24F89">
        <w:t xml:space="preserve">there are total 5000 runs and in each run </w:t>
      </w:r>
      <w:r>
        <w:t xml:space="preserve">a normal distributed </w:t>
      </w:r>
      <w:r w:rsidR="00366AFF">
        <w:t>number “</w:t>
      </w:r>
      <w:proofErr w:type="spellStart"/>
      <w:r w:rsidR="00366AFF">
        <w:t>T_Cls_A</w:t>
      </w:r>
      <w:proofErr w:type="spellEnd"/>
      <w:r w:rsidR="00366AFF">
        <w:t xml:space="preserve">” </w:t>
      </w:r>
      <w:r w:rsidR="00A24F89">
        <w:t xml:space="preserve">(an internal output of </w:t>
      </w:r>
      <w:r w:rsidR="00A24F89">
        <w:rPr>
          <w:sz w:val="22"/>
          <w:szCs w:val="22"/>
        </w:rPr>
        <w:t>“</w:t>
      </w:r>
      <w:r w:rsidR="00A24F89">
        <w:rPr>
          <w:rStyle w:val="Strong"/>
          <w:b w:val="0"/>
        </w:rPr>
        <w:t>statistical breaker close</w:t>
      </w:r>
      <w:r w:rsidR="00A24F89">
        <w:rPr>
          <w:sz w:val="22"/>
          <w:szCs w:val="22"/>
        </w:rPr>
        <w:t>”</w:t>
      </w:r>
      <w:r w:rsidR="00A24F89">
        <w:t xml:space="preserve">) </w:t>
      </w:r>
      <w:r w:rsidR="00366AFF">
        <w:t>is gen</w:t>
      </w:r>
      <w:r w:rsidR="00A24F89">
        <w:t xml:space="preserve">erated. </w:t>
      </w:r>
      <w:r w:rsidR="00352A61">
        <w:t xml:space="preserve">The statistical distribution of these </w:t>
      </w:r>
      <w:r w:rsidR="00A24F89">
        <w:t xml:space="preserve">5000 </w:t>
      </w:r>
      <w:r w:rsidR="00352A61">
        <w:t xml:space="preserve">values </w:t>
      </w:r>
      <w:r w:rsidR="00A24F89">
        <w:t>is</w:t>
      </w:r>
      <w:r w:rsidR="00352A61">
        <w:t xml:space="preserve"> calculated by the Multiple Run component. </w:t>
      </w:r>
      <w:r w:rsidR="00A24F89">
        <w:t xml:space="preserve">As </w:t>
      </w:r>
      <w:r w:rsidR="00F9363D">
        <w:t xml:space="preserve">a </w:t>
      </w:r>
      <w:r w:rsidR="00A24F89">
        <w:t xml:space="preserve">comparison an output from a random generator is also </w:t>
      </w:r>
      <w:r w:rsidR="00F5718E">
        <w:t>input to the “Multiple Run”</w:t>
      </w:r>
      <w:r w:rsidR="00A24F89">
        <w:t>.</w:t>
      </w:r>
      <w:r w:rsidR="00352A61">
        <w:t xml:space="preserve"> </w:t>
      </w:r>
      <w:r w:rsidR="00F5718E">
        <w:t>The simulation results from the “</w:t>
      </w:r>
      <w:r w:rsidR="00F5718E">
        <w:rPr>
          <w:rStyle w:val="Strong"/>
          <w:b w:val="0"/>
        </w:rPr>
        <w:t>statistical breaker close</w:t>
      </w:r>
      <w:r w:rsidR="00F5718E">
        <w:t xml:space="preserve">” and “Multiple Run” are compared with mathematical calculation. </w:t>
      </w:r>
      <w:r w:rsidR="00493140">
        <w:t xml:space="preserve">See </w:t>
      </w:r>
      <w:r w:rsidR="00493140">
        <w:fldChar w:fldCharType="begin"/>
      </w:r>
      <w:r w:rsidR="00493140">
        <w:instrText xml:space="preserve"> REF _Ref346530558 \h </w:instrText>
      </w:r>
      <w:r w:rsidR="00493140">
        <w:fldChar w:fldCharType="separate"/>
      </w:r>
      <w:r w:rsidR="00493140" w:rsidRPr="0055315C">
        <w:rPr>
          <w:i/>
        </w:rPr>
        <w:t xml:space="preserve">Figure </w:t>
      </w:r>
      <w:r w:rsidR="00493140">
        <w:rPr>
          <w:i/>
          <w:noProof/>
        </w:rPr>
        <w:t>9</w:t>
      </w:r>
      <w:r w:rsidR="00493140">
        <w:fldChar w:fldCharType="end"/>
      </w:r>
      <w:r w:rsidR="00493140">
        <w:t>, t</w:t>
      </w:r>
      <w:r w:rsidR="00F5718E">
        <w:t xml:space="preserve">he </w:t>
      </w:r>
      <w:r w:rsidR="00493140">
        <w:t>results</w:t>
      </w:r>
      <w:r w:rsidR="00F5718E">
        <w:t xml:space="preserve"> from “</w:t>
      </w:r>
      <w:r w:rsidR="00F5718E">
        <w:rPr>
          <w:rStyle w:val="Strong"/>
          <w:b w:val="0"/>
        </w:rPr>
        <w:t>statistical breaker close</w:t>
      </w:r>
      <w:r w:rsidR="00F5718E">
        <w:t xml:space="preserve">” show a </w:t>
      </w:r>
      <w:r w:rsidR="00654597">
        <w:t>close</w:t>
      </w:r>
      <w:r w:rsidR="00F5718E">
        <w:t xml:space="preserve"> agreement with the mathematical calculation and “random generator”</w:t>
      </w:r>
      <w:r w:rsidR="00654597">
        <w:t xml:space="preserve"> (</w:t>
      </w:r>
      <w:r w:rsidR="00493140">
        <w:t xml:space="preserve">details </w:t>
      </w:r>
      <w:r w:rsidR="00654597">
        <w:t>see PSCAD case1</w:t>
      </w:r>
      <w:r w:rsidR="00654597" w:rsidRPr="00011001">
        <w:t xml:space="preserve"> </w:t>
      </w:r>
      <w:r w:rsidR="00654597">
        <w:t>‘</w:t>
      </w:r>
      <w:proofErr w:type="spellStart"/>
      <w:r w:rsidR="00654597">
        <w:t>validation</w:t>
      </w:r>
      <w:r w:rsidR="00654597" w:rsidRPr="00011001">
        <w:t>.pscx</w:t>
      </w:r>
      <w:proofErr w:type="spellEnd"/>
      <w:r w:rsidR="00654597">
        <w:t>’).</w:t>
      </w:r>
    </w:p>
    <w:p w:rsidR="00352A61" w:rsidRDefault="00F5718E" w:rsidP="00352A61">
      <w:pPr>
        <w:widowControl w:val="0"/>
        <w:spacing w:line="360" w:lineRule="auto"/>
        <w:jc w:val="both"/>
      </w:pPr>
      <w:r>
        <w:t>.</w:t>
      </w:r>
    </w:p>
    <w:p w:rsidR="00F5718E" w:rsidRDefault="00654597" w:rsidP="00F5718E">
      <w:pPr>
        <w:widowControl w:val="0"/>
        <w:spacing w:line="360" w:lineRule="auto"/>
        <w:jc w:val="center"/>
      </w:pPr>
      <w:r>
        <w:rPr>
          <w:noProof/>
          <w:lang w:val="en-CA" w:eastAsia="zh-CN"/>
        </w:rPr>
        <w:lastRenderedPageBreak/>
        <w:drawing>
          <wp:inline distT="0" distB="0" distL="0" distR="0" wp14:anchorId="2071086A" wp14:editId="2B5C9B0F">
            <wp:extent cx="3787073" cy="2646096"/>
            <wp:effectExtent l="0" t="0" r="23495" b="20955"/>
            <wp:docPr id="29" name="Chart 29" title="Normal distribu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F5718E" w:rsidRDefault="00654597" w:rsidP="00F5718E">
      <w:pPr>
        <w:widowControl w:val="0"/>
        <w:spacing w:line="360" w:lineRule="auto"/>
        <w:jc w:val="center"/>
      </w:pPr>
      <w:r>
        <w:rPr>
          <w:noProof/>
          <w:lang w:val="en-CA" w:eastAsia="zh-CN"/>
        </w:rPr>
        <w:drawing>
          <wp:inline distT="0" distB="0" distL="0" distR="0" wp14:anchorId="1AB54C0B" wp14:editId="38330150">
            <wp:extent cx="3827533" cy="2670372"/>
            <wp:effectExtent l="0" t="0" r="20955" b="15875"/>
            <wp:docPr id="30" name="Chart 30" title="Normal distribu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F5718E" w:rsidRDefault="00654597" w:rsidP="00F5718E">
      <w:pPr>
        <w:widowControl w:val="0"/>
        <w:spacing w:line="360" w:lineRule="auto"/>
        <w:jc w:val="center"/>
      </w:pPr>
      <w:r>
        <w:rPr>
          <w:noProof/>
          <w:lang w:val="en-CA" w:eastAsia="zh-CN"/>
        </w:rPr>
        <w:drawing>
          <wp:inline distT="0" distB="0" distL="0" distR="0" wp14:anchorId="17C62033" wp14:editId="26CDF89B">
            <wp:extent cx="3827533" cy="2646096"/>
            <wp:effectExtent l="0" t="0" r="20955" b="20955"/>
            <wp:docPr id="32" name="Chart 32" title="Normal distribu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06A66" w:rsidRDefault="00654597" w:rsidP="00606A66">
      <w:pPr>
        <w:pStyle w:val="Caption"/>
        <w:rPr>
          <w:i/>
        </w:rPr>
      </w:pPr>
      <w:bookmarkStart w:id="15" w:name="_Ref346530558"/>
      <w:r w:rsidRPr="0055315C">
        <w:rPr>
          <w:i/>
        </w:rPr>
        <w:t xml:space="preserve">Figure </w:t>
      </w:r>
      <w:r w:rsidRPr="0055315C">
        <w:rPr>
          <w:i/>
        </w:rPr>
        <w:fldChar w:fldCharType="begin"/>
      </w:r>
      <w:r w:rsidRPr="0055315C">
        <w:rPr>
          <w:i/>
        </w:rPr>
        <w:instrText xml:space="preserve"> SEQ Figure \* ARABIC </w:instrText>
      </w:r>
      <w:r w:rsidRPr="0055315C">
        <w:rPr>
          <w:i/>
        </w:rPr>
        <w:fldChar w:fldCharType="separate"/>
      </w:r>
      <w:r>
        <w:rPr>
          <w:i/>
          <w:noProof/>
        </w:rPr>
        <w:t>9</w:t>
      </w:r>
      <w:r w:rsidRPr="0055315C">
        <w:rPr>
          <w:i/>
          <w:noProof/>
        </w:rPr>
        <w:fldChar w:fldCharType="end"/>
      </w:r>
      <w:bookmarkEnd w:id="15"/>
      <w:r w:rsidRPr="0055315C">
        <w:rPr>
          <w:i/>
        </w:rPr>
        <w:t xml:space="preserve"> </w:t>
      </w:r>
      <w:r>
        <w:rPr>
          <w:i/>
        </w:rPr>
        <w:t xml:space="preserve">Validation of “statistical breaker close”-the probability curve </w:t>
      </w:r>
      <w:bookmarkStart w:id="16" w:name="_Ref268211103"/>
      <w:r w:rsidR="00C417F8">
        <w:rPr>
          <w:i/>
        </w:rPr>
        <w:t>with different number of standard deviation (2, 3 and 4)</w:t>
      </w:r>
    </w:p>
    <w:p w:rsidR="001821E8" w:rsidRPr="00606A66" w:rsidRDefault="00606A66" w:rsidP="00606A66">
      <w:pPr>
        <w:rPr>
          <w:bCs/>
          <w:color w:val="595959"/>
          <w:sz w:val="20"/>
          <w:szCs w:val="20"/>
        </w:rPr>
      </w:pPr>
      <w:r>
        <w:rPr>
          <w:i/>
        </w:rPr>
        <w:br w:type="page"/>
      </w:r>
    </w:p>
    <w:p w:rsidR="00727FD4" w:rsidRDefault="00F9363D" w:rsidP="00ED1214">
      <w:pPr>
        <w:pStyle w:val="Heading1"/>
      </w:pPr>
      <w:bookmarkStart w:id="17" w:name="_Toc346542333"/>
      <w:bookmarkStart w:id="18" w:name="_Ref273192664"/>
      <w:bookmarkEnd w:id="16"/>
      <w:r>
        <w:lastRenderedPageBreak/>
        <w:t>Examples</w:t>
      </w:r>
      <w:bookmarkEnd w:id="17"/>
    </w:p>
    <w:p w:rsidR="00ED1214" w:rsidRPr="00ED1214" w:rsidRDefault="00ED1214" w:rsidP="00ED1214">
      <w:pPr>
        <w:pStyle w:val="NoSpacing"/>
      </w:pPr>
    </w:p>
    <w:bookmarkEnd w:id="18"/>
    <w:p w:rsidR="009D3A26" w:rsidRDefault="009D3A26" w:rsidP="001E6EF0">
      <w:r>
        <w:t xml:space="preserve">Two examples are created to </w:t>
      </w:r>
      <w:r w:rsidR="00F87A4A">
        <w:t>illustrate</w:t>
      </w:r>
      <w:r>
        <w:t xml:space="preserve"> the component applications</w:t>
      </w:r>
      <w:r w:rsidR="00F87A4A">
        <w:t xml:space="preserve"> in breaker switching study</w:t>
      </w:r>
      <w:r>
        <w:t>.</w:t>
      </w:r>
    </w:p>
    <w:p w:rsidR="00F87A4A" w:rsidRDefault="009D3A26" w:rsidP="001E6EF0">
      <w:r>
        <w:t xml:space="preserve"> </w:t>
      </w:r>
    </w:p>
    <w:p w:rsidR="002E0617" w:rsidRDefault="001B315D" w:rsidP="001B315D">
      <w:pPr>
        <w:pStyle w:val="Heading2"/>
        <w:spacing w:line="360" w:lineRule="auto"/>
      </w:pPr>
      <w:bookmarkStart w:id="19" w:name="_Toc346542334"/>
      <w:r>
        <w:t>The impact of different closing time on the switching voltage (</w:t>
      </w:r>
      <w:r w:rsidR="00FC6F08" w:rsidRPr="00016D29">
        <w:t>case</w:t>
      </w:r>
      <w:r w:rsidR="00FC6F08">
        <w:t xml:space="preserve"> “</w:t>
      </w:r>
      <w:proofErr w:type="spellStart"/>
      <w:r w:rsidR="00FC6F08" w:rsidRPr="00FC6F08">
        <w:t>statistic_singlepole</w:t>
      </w:r>
      <w:r w:rsidR="00FC6F08" w:rsidRPr="007B5CF7">
        <w:t>.pscx</w:t>
      </w:r>
      <w:proofErr w:type="spellEnd"/>
      <w:r w:rsidR="00FC6F08" w:rsidRPr="007B5CF7">
        <w:t>”</w:t>
      </w:r>
      <w:r>
        <w:t>)</w:t>
      </w:r>
      <w:bookmarkEnd w:id="19"/>
    </w:p>
    <w:p w:rsidR="00831AE8" w:rsidRDefault="00831AE8" w:rsidP="00831AE8">
      <w:pPr>
        <w:keepNext/>
        <w:jc w:val="center"/>
      </w:pPr>
    </w:p>
    <w:p w:rsidR="003724D9" w:rsidRDefault="003724D9" w:rsidP="00FC6F08">
      <w:pPr>
        <w:widowControl w:val="0"/>
        <w:spacing w:line="360" w:lineRule="auto"/>
        <w:jc w:val="both"/>
      </w:pPr>
      <w:r>
        <w:t xml:space="preserve">This case is to examine the </w:t>
      </w:r>
      <w:r w:rsidR="00224C03">
        <w:t xml:space="preserve">impact </w:t>
      </w:r>
      <w:r>
        <w:t xml:space="preserve">of </w:t>
      </w:r>
      <w:r w:rsidR="00224C03">
        <w:t>different closing time on the switching voltage during transmission line energizing</w:t>
      </w:r>
      <w:r>
        <w:t xml:space="preserve">. </w:t>
      </w:r>
    </w:p>
    <w:p w:rsidR="00FC6F08" w:rsidRDefault="00FC6F08" w:rsidP="00FC6F08">
      <w:pPr>
        <w:widowControl w:val="0"/>
        <w:spacing w:line="360" w:lineRule="auto"/>
        <w:jc w:val="both"/>
      </w:pPr>
      <w:r>
        <w:t>A simple circuit was used in the example (</w:t>
      </w:r>
      <w:r>
        <w:fldChar w:fldCharType="begin"/>
      </w:r>
      <w:r>
        <w:instrText xml:space="preserve"> REF _Ref346533654 \h </w:instrText>
      </w:r>
      <w:r>
        <w:fldChar w:fldCharType="separate"/>
      </w:r>
      <w:r w:rsidRPr="00724322">
        <w:rPr>
          <w:i/>
        </w:rPr>
        <w:t xml:space="preserve">Figure </w:t>
      </w:r>
      <w:r>
        <w:rPr>
          <w:i/>
          <w:noProof/>
        </w:rPr>
        <w:t>10</w:t>
      </w:r>
      <w:r>
        <w:fldChar w:fldCharType="end"/>
      </w:r>
      <w:r>
        <w:t>). A 380 kV AC source is connected to a bus via a transmission line (</w:t>
      </w:r>
      <w:proofErr w:type="spellStart"/>
      <w:r>
        <w:t>T_line</w:t>
      </w:r>
      <w:proofErr w:type="spellEnd"/>
      <w:r>
        <w:t>). Closing the breaker from the source end will energize the line. The closing instant is controlled by the Multiple Run which is set so that the breaker closes at 50 incremental points on a single cycle. At each point (set by the Multiple Run), there are 20 further runs with the poles closing around a mean with a statistical distribution. Thus, a total of 1000 closing operations ensure the credibility of the test. The closing signal for the breaker is given by the “statistical breaker close” which randomly generates the closing signals for the three contacts of the breaker.</w:t>
      </w:r>
    </w:p>
    <w:p w:rsidR="00FC6F08" w:rsidRDefault="006333F9" w:rsidP="00831AE8">
      <w:pPr>
        <w:keepNext/>
        <w:jc w:val="center"/>
      </w:pPr>
      <w:r>
        <w:rPr>
          <w:noProof/>
          <w:lang w:val="en-CA" w:eastAsia="zh-CN"/>
        </w:rPr>
        <w:drawing>
          <wp:inline distT="0" distB="0" distL="0" distR="0">
            <wp:extent cx="5110962" cy="4320000"/>
            <wp:effectExtent l="0" t="0" r="0" b="444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2.JPG"/>
                    <pic:cNvPicPr/>
                  </pic:nvPicPr>
                  <pic:blipFill>
                    <a:blip r:embed="rId37">
                      <a:extLst>
                        <a:ext uri="{28A0092B-C50C-407E-A947-70E740481C1C}">
                          <a14:useLocalDpi xmlns:a14="http://schemas.microsoft.com/office/drawing/2010/main" val="0"/>
                        </a:ext>
                      </a:extLst>
                    </a:blip>
                    <a:stretch>
                      <a:fillRect/>
                    </a:stretch>
                  </pic:blipFill>
                  <pic:spPr>
                    <a:xfrm>
                      <a:off x="0" y="0"/>
                      <a:ext cx="5110962" cy="4320000"/>
                    </a:xfrm>
                    <a:prstGeom prst="rect">
                      <a:avLst/>
                    </a:prstGeom>
                  </pic:spPr>
                </pic:pic>
              </a:graphicData>
            </a:graphic>
          </wp:inline>
        </w:drawing>
      </w:r>
    </w:p>
    <w:p w:rsidR="0053304E" w:rsidRPr="0053304E" w:rsidRDefault="00831AE8" w:rsidP="00FC5242">
      <w:pPr>
        <w:pStyle w:val="Caption"/>
      </w:pPr>
      <w:bookmarkStart w:id="20" w:name="_Ref346533654"/>
      <w:r w:rsidRPr="00724322">
        <w:rPr>
          <w:i/>
        </w:rPr>
        <w:t xml:space="preserve">Figure </w:t>
      </w:r>
      <w:r w:rsidR="00F93716" w:rsidRPr="00724322">
        <w:rPr>
          <w:i/>
        </w:rPr>
        <w:fldChar w:fldCharType="begin"/>
      </w:r>
      <w:r w:rsidRPr="00724322">
        <w:rPr>
          <w:i/>
        </w:rPr>
        <w:instrText xml:space="preserve"> SEQ Figure \* ARABIC </w:instrText>
      </w:r>
      <w:r w:rsidR="00F93716" w:rsidRPr="00724322">
        <w:rPr>
          <w:i/>
        </w:rPr>
        <w:fldChar w:fldCharType="separate"/>
      </w:r>
      <w:r w:rsidR="00FC6F08">
        <w:rPr>
          <w:i/>
          <w:noProof/>
        </w:rPr>
        <w:t>10</w:t>
      </w:r>
      <w:r w:rsidR="00F93716" w:rsidRPr="00724322">
        <w:rPr>
          <w:i/>
        </w:rPr>
        <w:fldChar w:fldCharType="end"/>
      </w:r>
      <w:bookmarkEnd w:id="20"/>
      <w:r w:rsidRPr="00724322">
        <w:rPr>
          <w:i/>
        </w:rPr>
        <w:t xml:space="preserve"> </w:t>
      </w:r>
      <w:r w:rsidR="004C4E84">
        <w:t xml:space="preserve">Circuit to test the impact of </w:t>
      </w:r>
      <w:r w:rsidR="00FC6F08" w:rsidRPr="006D462E">
        <w:t xml:space="preserve">different breaker closing time </w:t>
      </w:r>
      <w:r w:rsidR="004C4E84">
        <w:t xml:space="preserve">on switching </w:t>
      </w:r>
      <w:proofErr w:type="spellStart"/>
      <w:r w:rsidR="004C4E84">
        <w:t>vlotage</w:t>
      </w:r>
      <w:proofErr w:type="spellEnd"/>
      <w:r w:rsidR="00FC6F08" w:rsidRPr="006D462E">
        <w:t>(</w:t>
      </w:r>
      <w:r w:rsidR="00FC6F08">
        <w:t>Case: “</w:t>
      </w:r>
      <w:proofErr w:type="spellStart"/>
      <w:r w:rsidR="00FC6F08" w:rsidRPr="00FC6F08">
        <w:t>statistic_singlepole</w:t>
      </w:r>
      <w:r w:rsidR="00FC6F08" w:rsidRPr="006D462E">
        <w:t>.pscx</w:t>
      </w:r>
      <w:proofErr w:type="spellEnd"/>
      <w:r w:rsidR="00FC6F08" w:rsidRPr="006D462E">
        <w:t>”)</w:t>
      </w:r>
    </w:p>
    <w:p w:rsidR="006333F9" w:rsidRDefault="003724D9" w:rsidP="003724D9">
      <w:pPr>
        <w:widowControl w:val="0"/>
        <w:spacing w:line="360" w:lineRule="auto"/>
        <w:jc w:val="both"/>
      </w:pPr>
      <w:bookmarkStart w:id="21" w:name="_Ref257360679"/>
      <w:bookmarkStart w:id="22" w:name="_Ref268212786"/>
      <w:bookmarkStart w:id="23" w:name="_Toc302634980"/>
      <w:bookmarkStart w:id="24" w:name="_Toc309738283"/>
      <w:r>
        <w:t xml:space="preserve">To </w:t>
      </w:r>
      <w:r w:rsidR="0067436D">
        <w:t xml:space="preserve">examine </w:t>
      </w:r>
      <w:r>
        <w:t>the credi</w:t>
      </w:r>
      <w:r w:rsidR="0067436D">
        <w:t>bility of this case, a</w:t>
      </w:r>
      <w:r>
        <w:t xml:space="preserve"> similar case is also created by replacing </w:t>
      </w:r>
      <w:proofErr w:type="spellStart"/>
      <w:r>
        <w:t>the“statistical</w:t>
      </w:r>
      <w:proofErr w:type="spellEnd"/>
      <w:r>
        <w:t xml:space="preserve"> </w:t>
      </w:r>
      <w:r>
        <w:lastRenderedPageBreak/>
        <w:t>breaker close” with three random generators</w:t>
      </w:r>
      <w:r w:rsidR="0067436D">
        <w:t xml:space="preserve"> (</w:t>
      </w:r>
      <w:r w:rsidR="00C417F8">
        <w:fldChar w:fldCharType="begin"/>
      </w:r>
      <w:r w:rsidR="00C417F8">
        <w:instrText xml:space="preserve"> REF _Ref346534638 \h </w:instrText>
      </w:r>
      <w:r w:rsidR="00C417F8">
        <w:fldChar w:fldCharType="separate"/>
      </w:r>
      <w:r w:rsidR="00C417F8" w:rsidRPr="00724322">
        <w:rPr>
          <w:i/>
        </w:rPr>
        <w:t xml:space="preserve">Figure </w:t>
      </w:r>
      <w:r w:rsidR="00C417F8">
        <w:rPr>
          <w:i/>
          <w:noProof/>
        </w:rPr>
        <w:t>11</w:t>
      </w:r>
      <w:r w:rsidR="00C417F8">
        <w:fldChar w:fldCharType="end"/>
      </w:r>
      <w:r w:rsidR="0067436D">
        <w:t>)</w:t>
      </w:r>
      <w:r>
        <w:t>.</w:t>
      </w:r>
    </w:p>
    <w:p w:rsidR="0067436D" w:rsidRDefault="0067436D" w:rsidP="0067436D">
      <w:pPr>
        <w:keepNext/>
        <w:jc w:val="center"/>
      </w:pPr>
      <w:r>
        <w:rPr>
          <w:noProof/>
          <w:lang w:val="en-CA" w:eastAsia="zh-CN"/>
        </w:rPr>
        <w:drawing>
          <wp:inline distT="0" distB="0" distL="0" distR="0" wp14:anchorId="0F94DEF2" wp14:editId="5D39A5C8">
            <wp:extent cx="4553094" cy="4320000"/>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2_random generator.JPG"/>
                    <pic:cNvPicPr/>
                  </pic:nvPicPr>
                  <pic:blipFill>
                    <a:blip r:embed="rId38">
                      <a:extLst>
                        <a:ext uri="{28A0092B-C50C-407E-A947-70E740481C1C}">
                          <a14:useLocalDpi xmlns:a14="http://schemas.microsoft.com/office/drawing/2010/main" val="0"/>
                        </a:ext>
                      </a:extLst>
                    </a:blip>
                    <a:stretch>
                      <a:fillRect/>
                    </a:stretch>
                  </pic:blipFill>
                  <pic:spPr>
                    <a:xfrm>
                      <a:off x="0" y="0"/>
                      <a:ext cx="4553094" cy="4320000"/>
                    </a:xfrm>
                    <a:prstGeom prst="rect">
                      <a:avLst/>
                    </a:prstGeom>
                  </pic:spPr>
                </pic:pic>
              </a:graphicData>
            </a:graphic>
          </wp:inline>
        </w:drawing>
      </w:r>
    </w:p>
    <w:p w:rsidR="0067436D" w:rsidRPr="0053304E" w:rsidRDefault="0067436D" w:rsidP="0067436D">
      <w:pPr>
        <w:pStyle w:val="Caption"/>
      </w:pPr>
      <w:bookmarkStart w:id="25" w:name="_Ref346534638"/>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11</w:t>
      </w:r>
      <w:r w:rsidRPr="00724322">
        <w:rPr>
          <w:i/>
        </w:rPr>
        <w:fldChar w:fldCharType="end"/>
      </w:r>
      <w:bookmarkEnd w:id="25"/>
      <w:r w:rsidRPr="00724322">
        <w:rPr>
          <w:i/>
        </w:rPr>
        <w:t xml:space="preserve"> </w:t>
      </w:r>
      <w:r>
        <w:rPr>
          <w:i/>
        </w:rPr>
        <w:t xml:space="preserve">validation </w:t>
      </w:r>
      <w:r w:rsidR="004C4E84">
        <w:t>circuit</w:t>
      </w:r>
      <w:r>
        <w:t xml:space="preserve"> using random generators</w:t>
      </w:r>
    </w:p>
    <w:p w:rsidR="00A26272" w:rsidRDefault="00A26272" w:rsidP="00A26272">
      <w:pPr>
        <w:spacing w:line="360" w:lineRule="auto"/>
        <w:jc w:val="both"/>
      </w:pPr>
      <w:r>
        <w:t xml:space="preserve">The distribution of the maximum switching overvoltage under different switching instants (POW) is shown in </w:t>
      </w:r>
      <w:r>
        <w:fldChar w:fldCharType="begin"/>
      </w:r>
      <w:r>
        <w:instrText xml:space="preserve"> REF _Ref346535755 \h </w:instrText>
      </w:r>
      <w:r>
        <w:fldChar w:fldCharType="separate"/>
      </w:r>
      <w:r w:rsidRPr="00724322">
        <w:rPr>
          <w:i/>
        </w:rPr>
        <w:t xml:space="preserve">Figure </w:t>
      </w:r>
      <w:r>
        <w:rPr>
          <w:i/>
          <w:noProof/>
        </w:rPr>
        <w:t>12</w:t>
      </w:r>
      <w:r>
        <w:fldChar w:fldCharType="end"/>
      </w:r>
      <w:r>
        <w:t>. The following are the observations:</w:t>
      </w:r>
    </w:p>
    <w:p w:rsidR="00A26272" w:rsidRDefault="00A26272" w:rsidP="00CB243B">
      <w:pPr>
        <w:numPr>
          <w:ilvl w:val="0"/>
          <w:numId w:val="6"/>
        </w:numPr>
        <w:spacing w:line="360" w:lineRule="auto"/>
        <w:jc w:val="both"/>
      </w:pPr>
      <w:r>
        <w:t xml:space="preserve">The closing voltages range from 430KV to 630KV. This shows that the different closing time will result different closing voltage. </w:t>
      </w:r>
    </w:p>
    <w:p w:rsidR="00A26272" w:rsidRDefault="00A26272" w:rsidP="00CB243B">
      <w:pPr>
        <w:numPr>
          <w:ilvl w:val="0"/>
          <w:numId w:val="6"/>
        </w:numPr>
        <w:spacing w:line="360" w:lineRule="auto"/>
        <w:jc w:val="both"/>
      </w:pPr>
      <w:r>
        <w:t xml:space="preserve">The results from using “statistical breaker close” and random generator are identical. </w:t>
      </w:r>
    </w:p>
    <w:p w:rsidR="0067436D" w:rsidRDefault="0067436D" w:rsidP="003724D9">
      <w:pPr>
        <w:widowControl w:val="0"/>
        <w:spacing w:line="360" w:lineRule="auto"/>
        <w:jc w:val="both"/>
      </w:pPr>
    </w:p>
    <w:p w:rsidR="0067436D" w:rsidRDefault="00D678C2" w:rsidP="00D678C2">
      <w:pPr>
        <w:widowControl w:val="0"/>
        <w:spacing w:line="360" w:lineRule="auto"/>
        <w:jc w:val="center"/>
      </w:pPr>
      <w:r>
        <w:rPr>
          <w:noProof/>
          <w:lang w:val="en-CA" w:eastAsia="zh-CN"/>
        </w:rPr>
        <w:lastRenderedPageBreak/>
        <w:drawing>
          <wp:inline distT="0" distB="0" distL="0" distR="0" wp14:anchorId="0799C885" wp14:editId="31AE4825">
            <wp:extent cx="5365019" cy="3018329"/>
            <wp:effectExtent l="0" t="0" r="26670" b="107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224C03" w:rsidRDefault="00224C03" w:rsidP="00224C03">
      <w:pPr>
        <w:pStyle w:val="Caption"/>
        <w:rPr>
          <w:i/>
        </w:rPr>
      </w:pPr>
      <w:bookmarkStart w:id="26" w:name="_Ref346535755"/>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12</w:t>
      </w:r>
      <w:r w:rsidRPr="00724322">
        <w:rPr>
          <w:i/>
        </w:rPr>
        <w:fldChar w:fldCharType="end"/>
      </w:r>
      <w:bookmarkEnd w:id="26"/>
      <w:r w:rsidRPr="00724322">
        <w:rPr>
          <w:i/>
        </w:rPr>
        <w:t xml:space="preserve"> </w:t>
      </w:r>
      <w:r w:rsidR="00260A8F">
        <w:rPr>
          <w:i/>
        </w:rPr>
        <w:t>impact of different closing time on line voltage</w:t>
      </w:r>
    </w:p>
    <w:p w:rsidR="00A26272" w:rsidRDefault="00A26272" w:rsidP="00A26272"/>
    <w:p w:rsidR="00A26272" w:rsidRDefault="001B315D" w:rsidP="00142932">
      <w:pPr>
        <w:pStyle w:val="Heading2"/>
        <w:spacing w:line="360" w:lineRule="auto"/>
      </w:pPr>
      <w:bookmarkStart w:id="27" w:name="_Toc346542335"/>
      <w:r>
        <w:t>The impact of the pre-insertion resistor (</w:t>
      </w:r>
      <w:r w:rsidR="00A26272" w:rsidRPr="00016D29">
        <w:t>case</w:t>
      </w:r>
      <w:r w:rsidR="00A26272">
        <w:t xml:space="preserve"> “</w:t>
      </w:r>
      <w:proofErr w:type="spellStart"/>
      <w:r w:rsidR="00A26272" w:rsidRPr="00FC6F08">
        <w:t>statistic_</w:t>
      </w:r>
      <w:r w:rsidR="00A26272">
        <w:t>preinsertion</w:t>
      </w:r>
      <w:r w:rsidR="00A26272" w:rsidRPr="007B5CF7">
        <w:t>.pscx</w:t>
      </w:r>
      <w:proofErr w:type="spellEnd"/>
      <w:r w:rsidR="00A26272" w:rsidRPr="007B5CF7">
        <w:t>”</w:t>
      </w:r>
      <w:r>
        <w:t>)</w:t>
      </w:r>
      <w:bookmarkEnd w:id="27"/>
    </w:p>
    <w:p w:rsidR="00A26272" w:rsidRDefault="00A26272" w:rsidP="00A26272">
      <w:pPr>
        <w:keepNext/>
        <w:jc w:val="center"/>
      </w:pPr>
    </w:p>
    <w:p w:rsidR="00A26272" w:rsidRDefault="00A26272" w:rsidP="00A26272">
      <w:pPr>
        <w:widowControl w:val="0"/>
        <w:spacing w:line="360" w:lineRule="auto"/>
        <w:jc w:val="both"/>
      </w:pPr>
      <w:r>
        <w:t xml:space="preserve">This case is to examine the impact of the pre-insertion resistor on the switching voltage during transmission line energizing. </w:t>
      </w:r>
    </w:p>
    <w:p w:rsidR="004C4E84" w:rsidRDefault="004C4E84" w:rsidP="004C4E84">
      <w:pPr>
        <w:widowControl w:val="0"/>
        <w:spacing w:line="360" w:lineRule="auto"/>
        <w:jc w:val="both"/>
      </w:pPr>
      <w:r>
        <w:t xml:space="preserve">The circuit is shown in </w:t>
      </w:r>
      <w:r>
        <w:fldChar w:fldCharType="begin"/>
      </w:r>
      <w:r>
        <w:instrText xml:space="preserve"> REF _Ref346539291 \h </w:instrText>
      </w:r>
      <w:r>
        <w:fldChar w:fldCharType="separate"/>
      </w:r>
      <w:r w:rsidRPr="00724322">
        <w:rPr>
          <w:i/>
        </w:rPr>
        <w:t xml:space="preserve">Figure </w:t>
      </w:r>
      <w:r>
        <w:rPr>
          <w:i/>
          <w:noProof/>
        </w:rPr>
        <w:t>13</w:t>
      </w:r>
      <w:r>
        <w:fldChar w:fldCharType="end"/>
      </w:r>
      <w:r>
        <w:t xml:space="preserve">. Similar with last example, a validation case is also created by replacing </w:t>
      </w:r>
      <w:proofErr w:type="spellStart"/>
      <w:r>
        <w:t>the“statistical</w:t>
      </w:r>
      <w:proofErr w:type="spellEnd"/>
      <w:r>
        <w:t xml:space="preserve"> breaker close” with three random generators.</w:t>
      </w:r>
    </w:p>
    <w:p w:rsidR="004C4E84" w:rsidRDefault="004C4E84" w:rsidP="00A26272">
      <w:pPr>
        <w:widowControl w:val="0"/>
        <w:spacing w:line="360" w:lineRule="auto"/>
        <w:jc w:val="both"/>
      </w:pPr>
    </w:p>
    <w:p w:rsidR="004C4E84" w:rsidRPr="00721E20" w:rsidRDefault="00721E20" w:rsidP="004C4E84">
      <w:pPr>
        <w:keepNext/>
        <w:jc w:val="center"/>
      </w:pPr>
      <w:r>
        <w:rPr>
          <w:noProof/>
          <w:lang w:val="en-CA" w:eastAsia="zh-CN"/>
        </w:rPr>
        <w:lastRenderedPageBreak/>
        <w:drawing>
          <wp:inline distT="0" distB="0" distL="0" distR="0">
            <wp:extent cx="4352120" cy="4320000"/>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3_statistical_pre-insertion.JPG"/>
                    <pic:cNvPicPr/>
                  </pic:nvPicPr>
                  <pic:blipFill>
                    <a:blip r:embed="rId40">
                      <a:extLst>
                        <a:ext uri="{28A0092B-C50C-407E-A947-70E740481C1C}">
                          <a14:useLocalDpi xmlns:a14="http://schemas.microsoft.com/office/drawing/2010/main" val="0"/>
                        </a:ext>
                      </a:extLst>
                    </a:blip>
                    <a:stretch>
                      <a:fillRect/>
                    </a:stretch>
                  </pic:blipFill>
                  <pic:spPr>
                    <a:xfrm>
                      <a:off x="0" y="0"/>
                      <a:ext cx="4352120" cy="4320000"/>
                    </a:xfrm>
                    <a:prstGeom prst="rect">
                      <a:avLst/>
                    </a:prstGeom>
                  </pic:spPr>
                </pic:pic>
              </a:graphicData>
            </a:graphic>
          </wp:inline>
        </w:drawing>
      </w:r>
    </w:p>
    <w:p w:rsidR="004C4E84" w:rsidRDefault="004C4E84" w:rsidP="004C4E84">
      <w:pPr>
        <w:pStyle w:val="Caption"/>
      </w:pPr>
      <w:bookmarkStart w:id="28" w:name="_Ref346539291"/>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13</w:t>
      </w:r>
      <w:r w:rsidRPr="00724322">
        <w:rPr>
          <w:i/>
        </w:rPr>
        <w:fldChar w:fldCharType="end"/>
      </w:r>
      <w:bookmarkEnd w:id="28"/>
      <w:r w:rsidRPr="00724322">
        <w:rPr>
          <w:i/>
        </w:rPr>
        <w:t xml:space="preserve"> </w:t>
      </w:r>
      <w:r w:rsidRPr="006D462E">
        <w:t xml:space="preserve">Circuit to test the impacts </w:t>
      </w:r>
      <w:r>
        <w:t>of pre-insertion resistor</w:t>
      </w:r>
      <w:r w:rsidRPr="006D462E">
        <w:t xml:space="preserve"> (</w:t>
      </w:r>
      <w:r w:rsidR="00D1694E">
        <w:t>Case</w:t>
      </w:r>
      <w:r>
        <w:t>: “</w:t>
      </w:r>
      <w:proofErr w:type="spellStart"/>
      <w:r w:rsidRPr="00FC6F08">
        <w:t>statistic_</w:t>
      </w:r>
      <w:r>
        <w:t>preinsertion</w:t>
      </w:r>
      <w:r w:rsidRPr="006D462E">
        <w:t>.pscx</w:t>
      </w:r>
      <w:proofErr w:type="spellEnd"/>
      <w:r w:rsidRPr="006D462E">
        <w:t>”)</w:t>
      </w:r>
    </w:p>
    <w:p w:rsidR="004C4E84" w:rsidRDefault="004C4E84" w:rsidP="004C4E84">
      <w:pPr>
        <w:widowControl w:val="0"/>
        <w:spacing w:line="360" w:lineRule="auto"/>
        <w:jc w:val="both"/>
      </w:pPr>
    </w:p>
    <w:p w:rsidR="004C4E84" w:rsidRDefault="00721E20" w:rsidP="004C4E84">
      <w:pPr>
        <w:spacing w:line="360" w:lineRule="auto"/>
        <w:jc w:val="center"/>
      </w:pPr>
      <w:r>
        <w:rPr>
          <w:noProof/>
          <w:lang w:val="en-CA" w:eastAsia="zh-CN"/>
        </w:rPr>
        <w:drawing>
          <wp:inline distT="0" distB="0" distL="0" distR="0" wp14:anchorId="32A25836" wp14:editId="70CA0E92">
            <wp:extent cx="5486400" cy="2848396"/>
            <wp:effectExtent l="0" t="0" r="1905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4C4E84" w:rsidRDefault="004C4E84" w:rsidP="004C4E84">
      <w:pPr>
        <w:pStyle w:val="Caption"/>
      </w:pPr>
      <w:bookmarkStart w:id="29" w:name="_Ref346539679"/>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14</w:t>
      </w:r>
      <w:r w:rsidRPr="00724322">
        <w:rPr>
          <w:i/>
        </w:rPr>
        <w:fldChar w:fldCharType="end"/>
      </w:r>
      <w:bookmarkEnd w:id="29"/>
      <w:r w:rsidRPr="00724322">
        <w:rPr>
          <w:i/>
        </w:rPr>
        <w:t xml:space="preserve"> </w:t>
      </w:r>
      <w:r w:rsidRPr="006D462E">
        <w:t xml:space="preserve"> the impacts of </w:t>
      </w:r>
      <w:r w:rsidR="00D1694E">
        <w:t>pre-insertion resistor on the switching voltage</w:t>
      </w:r>
      <w:r w:rsidRPr="006D462E">
        <w:t xml:space="preserve"> (</w:t>
      </w:r>
      <w:r w:rsidR="00D1694E">
        <w:t>Case</w:t>
      </w:r>
      <w:r>
        <w:t>: “</w:t>
      </w:r>
      <w:proofErr w:type="spellStart"/>
      <w:r w:rsidRPr="00FC6F08">
        <w:t>statistic_singlepole</w:t>
      </w:r>
      <w:r w:rsidRPr="006D462E">
        <w:t>.pscx</w:t>
      </w:r>
      <w:proofErr w:type="spellEnd"/>
      <w:r w:rsidRPr="006D462E">
        <w:t>”)</w:t>
      </w:r>
    </w:p>
    <w:p w:rsidR="004C4E84" w:rsidRDefault="004C4E84" w:rsidP="004C4E84">
      <w:pPr>
        <w:spacing w:line="360" w:lineRule="auto"/>
        <w:jc w:val="center"/>
      </w:pPr>
    </w:p>
    <w:p w:rsidR="004C4E84" w:rsidRDefault="004C4E84" w:rsidP="004C4E84">
      <w:pPr>
        <w:spacing w:line="360" w:lineRule="auto"/>
        <w:jc w:val="both"/>
      </w:pPr>
      <w:r>
        <w:t>Simulation results (</w:t>
      </w:r>
      <w:r w:rsidR="00D1694E">
        <w:fldChar w:fldCharType="begin"/>
      </w:r>
      <w:r w:rsidR="00D1694E">
        <w:instrText xml:space="preserve"> REF _Ref346539679 \h </w:instrText>
      </w:r>
      <w:r w:rsidR="00D1694E">
        <w:fldChar w:fldCharType="separate"/>
      </w:r>
      <w:r w:rsidR="00D1694E" w:rsidRPr="00724322">
        <w:rPr>
          <w:i/>
        </w:rPr>
        <w:t xml:space="preserve">Figure </w:t>
      </w:r>
      <w:r w:rsidR="00D1694E">
        <w:rPr>
          <w:i/>
          <w:noProof/>
        </w:rPr>
        <w:t>14</w:t>
      </w:r>
      <w:r w:rsidR="00D1694E">
        <w:fldChar w:fldCharType="end"/>
      </w:r>
      <w:r>
        <w:t>)</w:t>
      </w:r>
      <w:r w:rsidR="00D1694E">
        <w:t xml:space="preserve"> shows that</w:t>
      </w:r>
    </w:p>
    <w:p w:rsidR="004C4E84" w:rsidRDefault="004C4E84" w:rsidP="00CB243B">
      <w:pPr>
        <w:numPr>
          <w:ilvl w:val="0"/>
          <w:numId w:val="7"/>
        </w:numPr>
        <w:spacing w:line="360" w:lineRule="auto"/>
        <w:jc w:val="both"/>
      </w:pPr>
      <w:r>
        <w:lastRenderedPageBreak/>
        <w:t xml:space="preserve">The closing voltages range from </w:t>
      </w:r>
      <w:r w:rsidR="00D1694E">
        <w:t>350</w:t>
      </w:r>
      <w:r>
        <w:t xml:space="preserve">KV to </w:t>
      </w:r>
      <w:r w:rsidR="00D1694E">
        <w:t>460</w:t>
      </w:r>
      <w:r>
        <w:t>KV</w:t>
      </w:r>
      <w:r w:rsidR="00D1694E">
        <w:t>. The</w:t>
      </w:r>
      <w:r>
        <w:t xml:space="preserve"> </w:t>
      </w:r>
      <w:r w:rsidR="00D1694E">
        <w:t>pre-insertion resistor largely reduces the switching voltage.</w:t>
      </w:r>
    </w:p>
    <w:p w:rsidR="004C4E84" w:rsidRDefault="004C4E84" w:rsidP="00CB243B">
      <w:pPr>
        <w:numPr>
          <w:ilvl w:val="0"/>
          <w:numId w:val="7"/>
        </w:numPr>
        <w:spacing w:line="360" w:lineRule="auto"/>
        <w:jc w:val="both"/>
      </w:pPr>
      <w:r>
        <w:t xml:space="preserve">The results from using “statistical breaker close” and random generator are identical. </w:t>
      </w:r>
    </w:p>
    <w:p w:rsidR="00A26272" w:rsidRPr="00A26272" w:rsidRDefault="00A26272" w:rsidP="00A26272"/>
    <w:p w:rsidR="00D678C2" w:rsidRDefault="00D678C2" w:rsidP="00D678C2">
      <w:pPr>
        <w:widowControl w:val="0"/>
        <w:spacing w:line="360" w:lineRule="auto"/>
        <w:jc w:val="center"/>
      </w:pPr>
    </w:p>
    <w:p w:rsidR="00D1694E" w:rsidRDefault="00D1694E">
      <w:pPr>
        <w:rPr>
          <w:rStyle w:val="Strong"/>
          <w:rFonts w:eastAsia="Times New Roman"/>
          <w:sz w:val="28"/>
          <w:szCs w:val="28"/>
        </w:rPr>
      </w:pPr>
      <w:bookmarkStart w:id="30" w:name="_Appendix_1:_Arrester"/>
      <w:bookmarkStart w:id="31" w:name="_Ref335310683"/>
      <w:bookmarkStart w:id="32" w:name="_Ref335316231"/>
      <w:bookmarkEnd w:id="30"/>
      <w:r>
        <w:rPr>
          <w:rStyle w:val="Strong"/>
          <w:b w:val="0"/>
          <w:bCs w:val="0"/>
        </w:rPr>
        <w:br w:type="page"/>
      </w:r>
    </w:p>
    <w:p w:rsidR="00A62A91" w:rsidRDefault="00A62A91" w:rsidP="00A62A91">
      <w:pPr>
        <w:pStyle w:val="Heading1"/>
        <w:rPr>
          <w:rStyle w:val="Strong"/>
          <w:bCs/>
          <w:color w:val="595959"/>
          <w:sz w:val="20"/>
          <w:szCs w:val="20"/>
        </w:rPr>
      </w:pPr>
      <w:bookmarkStart w:id="33" w:name="_Toc346542336"/>
      <w:r w:rsidRPr="00706C8F">
        <w:rPr>
          <w:rStyle w:val="Strong"/>
          <w:b/>
          <w:bCs/>
        </w:rPr>
        <w:lastRenderedPageBreak/>
        <w:t>Appendix</w:t>
      </w:r>
      <w:bookmarkEnd w:id="33"/>
      <w:r w:rsidRPr="00E726F5">
        <w:rPr>
          <w:rStyle w:val="Strong"/>
        </w:rPr>
        <w:t xml:space="preserve"> </w:t>
      </w:r>
      <w:bookmarkEnd w:id="21"/>
      <w:bookmarkEnd w:id="22"/>
      <w:bookmarkEnd w:id="23"/>
      <w:bookmarkEnd w:id="24"/>
      <w:bookmarkEnd w:id="31"/>
      <w:bookmarkEnd w:id="32"/>
    </w:p>
    <w:p w:rsidR="00A62A91" w:rsidRPr="00D1694E" w:rsidRDefault="00D1694E" w:rsidP="00D1694E">
      <w:pPr>
        <w:pStyle w:val="Heading2"/>
        <w:spacing w:line="360" w:lineRule="auto"/>
      </w:pPr>
      <w:bookmarkStart w:id="34" w:name="_Toc346542337"/>
      <w:r>
        <w:t>Case1: “</w:t>
      </w:r>
      <w:proofErr w:type="spellStart"/>
      <w:r>
        <w:t>validation.pscx</w:t>
      </w:r>
      <w:proofErr w:type="spellEnd"/>
      <w:r>
        <w:t>”</w:t>
      </w:r>
      <w:bookmarkEnd w:id="34"/>
    </w:p>
    <w:p w:rsidR="00D1694E" w:rsidRDefault="00D1694E" w:rsidP="00D1694E">
      <w:pPr>
        <w:widowControl w:val="0"/>
        <w:spacing w:line="360" w:lineRule="auto"/>
        <w:jc w:val="both"/>
      </w:pPr>
      <w:r>
        <w:t xml:space="preserve">This case examine whether the </w:t>
      </w:r>
      <w:r>
        <w:rPr>
          <w:sz w:val="22"/>
          <w:szCs w:val="22"/>
        </w:rPr>
        <w:t>“</w:t>
      </w:r>
      <w:r>
        <w:rPr>
          <w:rStyle w:val="Strong"/>
          <w:b w:val="0"/>
        </w:rPr>
        <w:t>statistical breaker close</w:t>
      </w:r>
      <w:r>
        <w:rPr>
          <w:sz w:val="22"/>
          <w:szCs w:val="22"/>
        </w:rPr>
        <w:t xml:space="preserve">” </w:t>
      </w:r>
      <w:r w:rsidR="00FC5A1B">
        <w:t>output signals are consistent with normal distribution.</w:t>
      </w:r>
    </w:p>
    <w:p w:rsidR="00FC5A1B" w:rsidRDefault="00FC5A1B" w:rsidP="00FC5A1B">
      <w:pPr>
        <w:spacing w:line="360" w:lineRule="auto"/>
        <w:jc w:val="both"/>
      </w:pPr>
      <w:r>
        <w:t>The settings of main components in the PSCAD case “</w:t>
      </w:r>
      <w:proofErr w:type="spellStart"/>
      <w:r w:rsidRPr="004A1281">
        <w:rPr>
          <w:b/>
        </w:rPr>
        <w:t>singlepole.pscx</w:t>
      </w:r>
      <w:proofErr w:type="spellEnd"/>
      <w:r>
        <w:t xml:space="preserve">” are shown in </w:t>
      </w:r>
      <w:r>
        <w:fldChar w:fldCharType="begin"/>
      </w:r>
      <w:r>
        <w:instrText xml:space="preserve"> REF _Ref346540439 \h </w:instrText>
      </w:r>
      <w:r>
        <w:fldChar w:fldCharType="separate"/>
      </w:r>
      <w:r>
        <w:t xml:space="preserve">Table </w:t>
      </w:r>
      <w:r>
        <w:rPr>
          <w:noProof/>
        </w:rPr>
        <w:t>1</w:t>
      </w:r>
      <w:r>
        <w:fldChar w:fldCharType="end"/>
      </w:r>
      <w:r>
        <w:t>.</w:t>
      </w:r>
    </w:p>
    <w:p w:rsidR="004D0BF1" w:rsidRDefault="004D0BF1" w:rsidP="004D0BF1">
      <w:pPr>
        <w:spacing w:line="360" w:lineRule="auto"/>
        <w:jc w:val="both"/>
      </w:pPr>
      <w:bookmarkStart w:id="35" w:name="_Ref346540439"/>
      <w:proofErr w:type="spellStart"/>
      <w:r>
        <w:t>Cls</w:t>
      </w:r>
      <w:proofErr w:type="spellEnd"/>
      <w:r>
        <w:t xml:space="preserve"> =0.9</w:t>
      </w:r>
    </w:p>
    <w:p w:rsidR="004D0BF1" w:rsidRDefault="004D0BF1" w:rsidP="004D0BF1">
      <w:pPr>
        <w:spacing w:line="360" w:lineRule="auto"/>
        <w:jc w:val="both"/>
      </w:pPr>
      <w:r w:rsidRPr="00433D86">
        <w:t>μ</w:t>
      </w:r>
      <w:r>
        <w:t xml:space="preserve"> = (min +max)/2+Cls = 2.0</w:t>
      </w:r>
    </w:p>
    <w:p w:rsidR="00FC5A1B" w:rsidRDefault="00FC5A1B" w:rsidP="00FC5A1B">
      <w:pPr>
        <w:spacing w:line="360" w:lineRule="auto"/>
        <w:rPr>
          <w:rFonts w:cs="Arial"/>
          <w:sz w:val="22"/>
          <w:szCs w:val="22"/>
        </w:rPr>
      </w:pPr>
      <w:proofErr w:type="spellStart"/>
      <w:r>
        <w:rPr>
          <w:sz w:val="22"/>
          <w:szCs w:val="22"/>
        </w:rPr>
        <w:t>n</w:t>
      </w:r>
      <w:r w:rsidR="004D0BF1">
        <w:rPr>
          <w:sz w:val="22"/>
          <w:szCs w:val="22"/>
        </w:rPr>
        <w:t>_sigma</w:t>
      </w:r>
      <w:proofErr w:type="spellEnd"/>
      <w:r w:rsidR="004D0BF1">
        <w:rPr>
          <w:sz w:val="22"/>
          <w:szCs w:val="22"/>
        </w:rPr>
        <w:t>*</w:t>
      </w:r>
      <w:r>
        <w:rPr>
          <w:rFonts w:cs="Arial"/>
          <w:sz w:val="22"/>
          <w:szCs w:val="22"/>
        </w:rPr>
        <w:t>σ = (max-min)/</w:t>
      </w:r>
      <w:proofErr w:type="gramStart"/>
      <w:r>
        <w:rPr>
          <w:rFonts w:cs="Arial"/>
          <w:sz w:val="22"/>
          <w:szCs w:val="22"/>
        </w:rPr>
        <w:t>2  (</w:t>
      </w:r>
      <w:proofErr w:type="spellStart"/>
      <w:proofErr w:type="gramEnd"/>
      <w:r>
        <w:rPr>
          <w:rFonts w:cs="Arial"/>
          <w:sz w:val="22"/>
          <w:szCs w:val="22"/>
        </w:rPr>
        <w:t>n</w:t>
      </w:r>
      <w:r w:rsidR="004D0BF1">
        <w:rPr>
          <w:rFonts w:cs="Arial"/>
          <w:sz w:val="22"/>
          <w:szCs w:val="22"/>
        </w:rPr>
        <w:t>_sigma</w:t>
      </w:r>
      <w:proofErr w:type="spellEnd"/>
      <w:r>
        <w:rPr>
          <w:rFonts w:cs="Arial"/>
          <w:sz w:val="22"/>
          <w:szCs w:val="22"/>
        </w:rPr>
        <w:t xml:space="preserve"> is the sigma number)</w:t>
      </w:r>
    </w:p>
    <w:p w:rsidR="00FC5A1B" w:rsidRDefault="00FC5A1B" w:rsidP="00FC5A1B">
      <w:pPr>
        <w:pStyle w:val="Caption"/>
        <w:keepNext/>
      </w:pPr>
      <w:r>
        <w:t xml:space="preserve">Table </w:t>
      </w:r>
      <w:r w:rsidR="001B7A8C">
        <w:fldChar w:fldCharType="begin"/>
      </w:r>
      <w:r w:rsidR="001B7A8C">
        <w:instrText xml:space="preserve"> SEQ Table \* ARABIC </w:instrText>
      </w:r>
      <w:r w:rsidR="001B7A8C">
        <w:fldChar w:fldCharType="separate"/>
      </w:r>
      <w:r>
        <w:rPr>
          <w:noProof/>
        </w:rPr>
        <w:t>1</w:t>
      </w:r>
      <w:r w:rsidR="001B7A8C">
        <w:rPr>
          <w:noProof/>
        </w:rPr>
        <w:fldChar w:fldCharType="end"/>
      </w:r>
      <w:bookmarkEnd w:id="35"/>
      <w:r>
        <w:t xml:space="preserve">  Settings of the main components in Case1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0"/>
        <w:gridCol w:w="1609"/>
        <w:gridCol w:w="1931"/>
        <w:gridCol w:w="1912"/>
        <w:gridCol w:w="1851"/>
      </w:tblGrid>
      <w:tr w:rsidR="00FC5A1B" w:rsidTr="00B9264B">
        <w:tc>
          <w:tcPr>
            <w:tcW w:w="1940" w:type="dxa"/>
          </w:tcPr>
          <w:p w:rsidR="00FC5A1B" w:rsidRPr="007B2549" w:rsidRDefault="00FC5A1B" w:rsidP="00146E77">
            <w:pPr>
              <w:spacing w:line="360" w:lineRule="auto"/>
              <w:jc w:val="center"/>
              <w:rPr>
                <w:b/>
              </w:rPr>
            </w:pPr>
            <w:r w:rsidRPr="007B2549">
              <w:rPr>
                <w:b/>
              </w:rPr>
              <w:t>Component</w:t>
            </w:r>
          </w:p>
        </w:tc>
        <w:tc>
          <w:tcPr>
            <w:tcW w:w="7303" w:type="dxa"/>
            <w:gridSpan w:val="4"/>
          </w:tcPr>
          <w:p w:rsidR="00FC5A1B" w:rsidRPr="007B2549" w:rsidRDefault="00FC5A1B" w:rsidP="00146E77">
            <w:pPr>
              <w:spacing w:line="360" w:lineRule="auto"/>
              <w:jc w:val="center"/>
              <w:rPr>
                <w:b/>
              </w:rPr>
            </w:pPr>
            <w:r w:rsidRPr="007B2549">
              <w:rPr>
                <w:b/>
              </w:rPr>
              <w:t># of Runs</w:t>
            </w:r>
          </w:p>
        </w:tc>
      </w:tr>
      <w:tr w:rsidR="00FC5A1B" w:rsidTr="000E6ACE">
        <w:tc>
          <w:tcPr>
            <w:tcW w:w="1940" w:type="dxa"/>
          </w:tcPr>
          <w:p w:rsidR="00FC5A1B" w:rsidRDefault="00FC5A1B" w:rsidP="00146E77">
            <w:pPr>
              <w:spacing w:line="360" w:lineRule="auto"/>
              <w:jc w:val="center"/>
            </w:pPr>
            <w:r>
              <w:t>Multiple Run</w:t>
            </w:r>
          </w:p>
        </w:tc>
        <w:tc>
          <w:tcPr>
            <w:tcW w:w="7303" w:type="dxa"/>
            <w:gridSpan w:val="4"/>
          </w:tcPr>
          <w:p w:rsidR="00FC5A1B" w:rsidRDefault="00FC5A1B" w:rsidP="00146E77">
            <w:pPr>
              <w:spacing w:line="360" w:lineRule="auto"/>
              <w:jc w:val="center"/>
            </w:pPr>
            <w:r>
              <w:t>50 points in 1 cycle, each point 20 runs. Total runs: 1000 times</w:t>
            </w:r>
          </w:p>
        </w:tc>
      </w:tr>
      <w:tr w:rsidR="00DF4C87" w:rsidTr="00FC5A1B">
        <w:tc>
          <w:tcPr>
            <w:tcW w:w="1940" w:type="dxa"/>
            <w:vMerge w:val="restart"/>
          </w:tcPr>
          <w:p w:rsidR="00DF4C87" w:rsidRPr="007B2549" w:rsidRDefault="00DF4C87" w:rsidP="00146E77">
            <w:pPr>
              <w:spacing w:line="360" w:lineRule="auto"/>
              <w:jc w:val="center"/>
              <w:rPr>
                <w:b/>
              </w:rPr>
            </w:pPr>
            <w:r>
              <w:t>Statistical breaker close</w:t>
            </w:r>
          </w:p>
        </w:tc>
        <w:tc>
          <w:tcPr>
            <w:tcW w:w="1609" w:type="dxa"/>
          </w:tcPr>
          <w:p w:rsidR="00DF4C87" w:rsidRDefault="00DF4C87" w:rsidP="00146E77">
            <w:pPr>
              <w:tabs>
                <w:tab w:val="center" w:pos="819"/>
              </w:tabs>
              <w:spacing w:line="360" w:lineRule="auto"/>
              <w:rPr>
                <w:b/>
              </w:rPr>
            </w:pPr>
            <w:r>
              <w:rPr>
                <w:b/>
              </w:rPr>
              <w:t>Input (</w:t>
            </w:r>
            <w:proofErr w:type="spellStart"/>
            <w:r>
              <w:rPr>
                <w:b/>
              </w:rPr>
              <w:t>Cls</w:t>
            </w:r>
            <w:proofErr w:type="spellEnd"/>
            <w:r>
              <w:rPr>
                <w:b/>
              </w:rPr>
              <w:t>)</w:t>
            </w:r>
          </w:p>
        </w:tc>
        <w:tc>
          <w:tcPr>
            <w:tcW w:w="1931" w:type="dxa"/>
          </w:tcPr>
          <w:p w:rsidR="00DF4C87" w:rsidRPr="007B2549" w:rsidRDefault="00DF4C87" w:rsidP="00146E77">
            <w:pPr>
              <w:tabs>
                <w:tab w:val="center" w:pos="819"/>
              </w:tabs>
              <w:spacing w:line="360" w:lineRule="auto"/>
              <w:rPr>
                <w:b/>
              </w:rPr>
            </w:pPr>
            <w:r>
              <w:rPr>
                <w:b/>
              </w:rPr>
              <w:tab/>
              <w:t>Minimum value</w:t>
            </w:r>
          </w:p>
        </w:tc>
        <w:tc>
          <w:tcPr>
            <w:tcW w:w="1912" w:type="dxa"/>
          </w:tcPr>
          <w:p w:rsidR="00DF4C87" w:rsidRPr="007B2549" w:rsidRDefault="00DF4C87" w:rsidP="00146E77">
            <w:pPr>
              <w:spacing w:line="360" w:lineRule="auto"/>
              <w:jc w:val="center"/>
              <w:rPr>
                <w:b/>
              </w:rPr>
            </w:pPr>
            <w:r>
              <w:rPr>
                <w:b/>
              </w:rPr>
              <w:t>Maximum value</w:t>
            </w:r>
          </w:p>
        </w:tc>
        <w:tc>
          <w:tcPr>
            <w:tcW w:w="1851" w:type="dxa"/>
          </w:tcPr>
          <w:p w:rsidR="00DF4C87" w:rsidRPr="007B2549" w:rsidRDefault="00DF4C87" w:rsidP="00FC5A1B">
            <w:pPr>
              <w:spacing w:line="360" w:lineRule="auto"/>
              <w:jc w:val="center"/>
              <w:rPr>
                <w:b/>
              </w:rPr>
            </w:pPr>
            <w:r w:rsidRPr="007B2549">
              <w:rPr>
                <w:b/>
              </w:rPr>
              <w:t># of standard deviations</w:t>
            </w:r>
            <w:r>
              <w:rPr>
                <w:b/>
              </w:rPr>
              <w:t xml:space="preserve"> (</w:t>
            </w:r>
            <w:proofErr w:type="spellStart"/>
            <w:r>
              <w:rPr>
                <w:b/>
              </w:rPr>
              <w:t>n_sigma</w:t>
            </w:r>
            <w:proofErr w:type="spellEnd"/>
            <w:r>
              <w:rPr>
                <w:b/>
              </w:rPr>
              <w:t>)</w:t>
            </w:r>
          </w:p>
        </w:tc>
      </w:tr>
      <w:tr w:rsidR="00DF4C87" w:rsidTr="00FC5A1B">
        <w:tc>
          <w:tcPr>
            <w:tcW w:w="1940" w:type="dxa"/>
            <w:vMerge/>
          </w:tcPr>
          <w:p w:rsidR="00DF4C87" w:rsidRDefault="00DF4C87" w:rsidP="00146E77">
            <w:pPr>
              <w:spacing w:line="360" w:lineRule="auto"/>
              <w:jc w:val="center"/>
            </w:pPr>
          </w:p>
        </w:tc>
        <w:tc>
          <w:tcPr>
            <w:tcW w:w="1609" w:type="dxa"/>
          </w:tcPr>
          <w:p w:rsidR="00DF4C87" w:rsidRDefault="00DF4C87" w:rsidP="00146E77">
            <w:pPr>
              <w:spacing w:line="360" w:lineRule="auto"/>
              <w:jc w:val="center"/>
            </w:pPr>
            <w:r>
              <w:t>0.9</w:t>
            </w:r>
          </w:p>
        </w:tc>
        <w:tc>
          <w:tcPr>
            <w:tcW w:w="1931" w:type="dxa"/>
          </w:tcPr>
          <w:p w:rsidR="00DF4C87" w:rsidRDefault="00DF4C87" w:rsidP="00146E77">
            <w:pPr>
              <w:spacing w:line="360" w:lineRule="auto"/>
              <w:jc w:val="center"/>
            </w:pPr>
            <w:r>
              <w:t>0.1</w:t>
            </w:r>
          </w:p>
        </w:tc>
        <w:tc>
          <w:tcPr>
            <w:tcW w:w="1912" w:type="dxa"/>
          </w:tcPr>
          <w:p w:rsidR="00DF4C87" w:rsidRDefault="00DF4C87" w:rsidP="00146E77">
            <w:pPr>
              <w:spacing w:line="360" w:lineRule="auto"/>
              <w:jc w:val="center"/>
            </w:pPr>
            <w:r>
              <w:t>2.1</w:t>
            </w:r>
          </w:p>
          <w:p w:rsidR="00DF4C87" w:rsidRDefault="00DF4C87" w:rsidP="00146E77">
            <w:pPr>
              <w:spacing w:line="360" w:lineRule="auto"/>
              <w:jc w:val="center"/>
            </w:pPr>
          </w:p>
        </w:tc>
        <w:tc>
          <w:tcPr>
            <w:tcW w:w="1851" w:type="dxa"/>
          </w:tcPr>
          <w:p w:rsidR="00DF4C87" w:rsidRDefault="00DF4C87" w:rsidP="00FC5A1B">
            <w:pPr>
              <w:spacing w:line="360" w:lineRule="auto"/>
              <w:jc w:val="center"/>
            </w:pPr>
            <w:r>
              <w:t xml:space="preserve">2,3,4 </w:t>
            </w:r>
            <w:proofErr w:type="spellStart"/>
            <w:r>
              <w:t>respecitively</w:t>
            </w:r>
            <w:proofErr w:type="spellEnd"/>
            <w:r>
              <w:t xml:space="preserve"> </w:t>
            </w:r>
          </w:p>
        </w:tc>
      </w:tr>
    </w:tbl>
    <w:p w:rsidR="00A62A91" w:rsidRDefault="00A62A91" w:rsidP="00A62A91">
      <w:pPr>
        <w:jc w:val="center"/>
      </w:pPr>
    </w:p>
    <w:p w:rsidR="00A62A91" w:rsidRDefault="004D0BF1" w:rsidP="00A62A91">
      <w:pPr>
        <w:jc w:val="center"/>
      </w:pPr>
      <w:r>
        <w:rPr>
          <w:noProof/>
          <w:lang w:val="en-CA" w:eastAsia="zh-CN"/>
        </w:rPr>
        <w:drawing>
          <wp:inline distT="0" distB="0" distL="0" distR="0" wp14:anchorId="5654BA26" wp14:editId="0B763241">
            <wp:extent cx="2967838" cy="3960000"/>
            <wp:effectExtent l="0" t="0" r="4445" b="2540"/>
            <wp:docPr id="41" name="Picture 41" descr="C:\Users\sjiang\Desktop\New folder\statistic breaker close\valid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jiang\Desktop\New folder\statistic breaker close\validation.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67838" cy="3960000"/>
                    </a:xfrm>
                    <a:prstGeom prst="rect">
                      <a:avLst/>
                    </a:prstGeom>
                    <a:noFill/>
                    <a:ln>
                      <a:noFill/>
                    </a:ln>
                  </pic:spPr>
                </pic:pic>
              </a:graphicData>
            </a:graphic>
          </wp:inline>
        </w:drawing>
      </w:r>
    </w:p>
    <w:p w:rsidR="00A62A91" w:rsidRDefault="004D0BF1" w:rsidP="00DF4C87">
      <w:pPr>
        <w:jc w:val="center"/>
      </w:pPr>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15</w:t>
      </w:r>
      <w:r w:rsidRPr="00724322">
        <w:rPr>
          <w:i/>
        </w:rPr>
        <w:fldChar w:fldCharType="end"/>
      </w:r>
      <w:r w:rsidRPr="00724322">
        <w:rPr>
          <w:i/>
        </w:rPr>
        <w:t xml:space="preserve"> </w:t>
      </w:r>
      <w:r w:rsidRPr="006D462E">
        <w:t xml:space="preserve"> the</w:t>
      </w:r>
      <w:r>
        <w:t xml:space="preserve"> circuit of case1 </w:t>
      </w:r>
      <w:r w:rsidRPr="00EF30FC">
        <w:t>“</w:t>
      </w:r>
      <w:proofErr w:type="spellStart"/>
      <w:r>
        <w:t>validation.pscx</w:t>
      </w:r>
      <w:proofErr w:type="spellEnd"/>
      <w:r w:rsidRPr="00EF30FC">
        <w:t>”</w:t>
      </w:r>
    </w:p>
    <w:p w:rsidR="00DF4C87" w:rsidRDefault="00DF4C87">
      <w:r>
        <w:br w:type="page"/>
      </w:r>
    </w:p>
    <w:p w:rsidR="00DF4C87" w:rsidRPr="00D1694E" w:rsidRDefault="00DF4C87" w:rsidP="00DF4C87">
      <w:pPr>
        <w:pStyle w:val="Heading2"/>
        <w:spacing w:line="360" w:lineRule="auto"/>
      </w:pPr>
      <w:bookmarkStart w:id="36" w:name="_Toc346542338"/>
      <w:r>
        <w:lastRenderedPageBreak/>
        <w:t>Case2: “</w:t>
      </w:r>
      <w:proofErr w:type="spellStart"/>
      <w:r w:rsidRPr="00FC6F08">
        <w:t>statistic_singlepole</w:t>
      </w:r>
      <w:r w:rsidRPr="007B5CF7">
        <w:t>.pscx</w:t>
      </w:r>
      <w:proofErr w:type="spellEnd"/>
      <w:r>
        <w:t>”</w:t>
      </w:r>
      <w:bookmarkEnd w:id="36"/>
    </w:p>
    <w:p w:rsidR="00DF4C87" w:rsidRDefault="00DF4C87" w:rsidP="00DF4C87">
      <w:pPr>
        <w:widowControl w:val="0"/>
        <w:spacing w:line="360" w:lineRule="auto"/>
        <w:jc w:val="both"/>
      </w:pPr>
      <w:proofErr w:type="gramStart"/>
      <w:r>
        <w:t>This case examine</w:t>
      </w:r>
      <w:proofErr w:type="gramEnd"/>
      <w:r>
        <w:t xml:space="preserve"> the impact of different closing time on the switching voltage.</w:t>
      </w:r>
    </w:p>
    <w:p w:rsidR="00DF4C87" w:rsidRDefault="00DF4C87" w:rsidP="00DF4C87">
      <w:pPr>
        <w:spacing w:line="360" w:lineRule="auto"/>
        <w:jc w:val="both"/>
      </w:pPr>
      <w:r>
        <w:t>The settings of main components in the PSCAD case “</w:t>
      </w:r>
      <w:proofErr w:type="spellStart"/>
      <w:r w:rsidRPr="004A1281">
        <w:rPr>
          <w:b/>
        </w:rPr>
        <w:t>singlepole.pscx</w:t>
      </w:r>
      <w:proofErr w:type="spellEnd"/>
      <w:r>
        <w:t xml:space="preserve">” are shown in </w:t>
      </w:r>
      <w:r>
        <w:fldChar w:fldCharType="begin"/>
      </w:r>
      <w:r>
        <w:instrText xml:space="preserve"> REF _Ref346541760 \h </w:instrText>
      </w:r>
      <w:r>
        <w:fldChar w:fldCharType="separate"/>
      </w:r>
      <w:r>
        <w:t xml:space="preserve">Table </w:t>
      </w:r>
      <w:r>
        <w:rPr>
          <w:noProof/>
        </w:rPr>
        <w:t>2</w:t>
      </w:r>
      <w:r>
        <w:fldChar w:fldCharType="end"/>
      </w:r>
      <w:r>
        <w:t>.</w:t>
      </w:r>
    </w:p>
    <w:p w:rsidR="00DF4C87" w:rsidRDefault="00DF4C87" w:rsidP="00DF4C87">
      <w:pPr>
        <w:pStyle w:val="Caption"/>
        <w:keepNext/>
      </w:pPr>
      <w:bookmarkStart w:id="37" w:name="_Ref346541760"/>
      <w:r>
        <w:t xml:space="preserve">Table </w:t>
      </w:r>
      <w:r w:rsidR="001B7A8C">
        <w:fldChar w:fldCharType="begin"/>
      </w:r>
      <w:r w:rsidR="001B7A8C">
        <w:instrText xml:space="preserve"> SEQ Table \* ARABIC </w:instrText>
      </w:r>
      <w:r w:rsidR="001B7A8C">
        <w:fldChar w:fldCharType="separate"/>
      </w:r>
      <w:r>
        <w:rPr>
          <w:noProof/>
        </w:rPr>
        <w:t>2</w:t>
      </w:r>
      <w:r w:rsidR="001B7A8C">
        <w:rPr>
          <w:noProof/>
        </w:rPr>
        <w:fldChar w:fldCharType="end"/>
      </w:r>
      <w:bookmarkEnd w:id="37"/>
      <w:r>
        <w:t xml:space="preserve">  Settings of the main components in Case2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0"/>
        <w:gridCol w:w="2366"/>
        <w:gridCol w:w="2366"/>
        <w:gridCol w:w="2367"/>
      </w:tblGrid>
      <w:tr w:rsidR="00DF4C87" w:rsidTr="00DF4C87">
        <w:tc>
          <w:tcPr>
            <w:tcW w:w="1940" w:type="dxa"/>
          </w:tcPr>
          <w:p w:rsidR="00DF4C87" w:rsidRPr="007B2549" w:rsidRDefault="00DF4C87" w:rsidP="00146E77">
            <w:pPr>
              <w:spacing w:line="360" w:lineRule="auto"/>
              <w:jc w:val="center"/>
              <w:rPr>
                <w:b/>
              </w:rPr>
            </w:pPr>
            <w:r w:rsidRPr="007B2549">
              <w:rPr>
                <w:b/>
              </w:rPr>
              <w:t>Component</w:t>
            </w:r>
          </w:p>
        </w:tc>
        <w:tc>
          <w:tcPr>
            <w:tcW w:w="7099" w:type="dxa"/>
            <w:gridSpan w:val="3"/>
          </w:tcPr>
          <w:p w:rsidR="00DF4C87" w:rsidRPr="007B2549" w:rsidRDefault="00DF4C87" w:rsidP="00146E77">
            <w:pPr>
              <w:spacing w:line="360" w:lineRule="auto"/>
              <w:jc w:val="center"/>
              <w:rPr>
                <w:b/>
              </w:rPr>
            </w:pPr>
            <w:r w:rsidRPr="007B2549">
              <w:rPr>
                <w:b/>
              </w:rPr>
              <w:t># of Runs</w:t>
            </w:r>
          </w:p>
        </w:tc>
      </w:tr>
      <w:tr w:rsidR="00DF4C87" w:rsidTr="00DF4C87">
        <w:tc>
          <w:tcPr>
            <w:tcW w:w="1940" w:type="dxa"/>
          </w:tcPr>
          <w:p w:rsidR="00DF4C87" w:rsidRDefault="00DF4C87" w:rsidP="00146E77">
            <w:pPr>
              <w:spacing w:line="360" w:lineRule="auto"/>
              <w:jc w:val="center"/>
            </w:pPr>
            <w:r>
              <w:t>Multiple Run</w:t>
            </w:r>
          </w:p>
        </w:tc>
        <w:tc>
          <w:tcPr>
            <w:tcW w:w="7099" w:type="dxa"/>
            <w:gridSpan w:val="3"/>
          </w:tcPr>
          <w:p w:rsidR="00DF4C87" w:rsidRDefault="00DF4C87" w:rsidP="00146E77">
            <w:pPr>
              <w:spacing w:line="360" w:lineRule="auto"/>
              <w:jc w:val="center"/>
            </w:pPr>
            <w:r>
              <w:t>50 points in 1 cycle, each point 20 runs. Total runs: 1000 times</w:t>
            </w:r>
          </w:p>
        </w:tc>
      </w:tr>
      <w:tr w:rsidR="00DF4C87" w:rsidTr="00DF4C87">
        <w:tc>
          <w:tcPr>
            <w:tcW w:w="1940" w:type="dxa"/>
            <w:vMerge w:val="restart"/>
          </w:tcPr>
          <w:p w:rsidR="00DF4C87" w:rsidRPr="007B2549" w:rsidRDefault="00DF4C87" w:rsidP="00146E77">
            <w:pPr>
              <w:spacing w:line="360" w:lineRule="auto"/>
              <w:jc w:val="center"/>
              <w:rPr>
                <w:b/>
              </w:rPr>
            </w:pPr>
            <w:r>
              <w:t>Statistical breaker close</w:t>
            </w:r>
          </w:p>
        </w:tc>
        <w:tc>
          <w:tcPr>
            <w:tcW w:w="2366" w:type="dxa"/>
          </w:tcPr>
          <w:p w:rsidR="00DF4C87" w:rsidRPr="007B2549" w:rsidRDefault="00DF4C87" w:rsidP="00146E77">
            <w:pPr>
              <w:tabs>
                <w:tab w:val="center" w:pos="819"/>
              </w:tabs>
              <w:spacing w:line="360" w:lineRule="auto"/>
              <w:rPr>
                <w:b/>
              </w:rPr>
            </w:pPr>
            <w:r>
              <w:rPr>
                <w:b/>
              </w:rPr>
              <w:t>Minimum value</w:t>
            </w:r>
          </w:p>
        </w:tc>
        <w:tc>
          <w:tcPr>
            <w:tcW w:w="2366" w:type="dxa"/>
          </w:tcPr>
          <w:p w:rsidR="00DF4C87" w:rsidRPr="007B2549" w:rsidRDefault="00DF4C87" w:rsidP="00146E77">
            <w:pPr>
              <w:spacing w:line="360" w:lineRule="auto"/>
              <w:jc w:val="center"/>
              <w:rPr>
                <w:b/>
              </w:rPr>
            </w:pPr>
            <w:r>
              <w:rPr>
                <w:b/>
              </w:rPr>
              <w:t>Maximum value</w:t>
            </w:r>
          </w:p>
        </w:tc>
        <w:tc>
          <w:tcPr>
            <w:tcW w:w="2367" w:type="dxa"/>
          </w:tcPr>
          <w:p w:rsidR="00DF4C87" w:rsidRPr="007B2549" w:rsidRDefault="00DF4C87" w:rsidP="00146E77">
            <w:pPr>
              <w:spacing w:line="360" w:lineRule="auto"/>
              <w:jc w:val="center"/>
              <w:rPr>
                <w:b/>
              </w:rPr>
            </w:pPr>
            <w:r w:rsidRPr="007B2549">
              <w:rPr>
                <w:b/>
              </w:rPr>
              <w:t># of standard deviations</w:t>
            </w:r>
            <w:r>
              <w:rPr>
                <w:b/>
              </w:rPr>
              <w:t xml:space="preserve"> (</w:t>
            </w:r>
            <w:proofErr w:type="spellStart"/>
            <w:r>
              <w:rPr>
                <w:b/>
              </w:rPr>
              <w:t>n_sigma</w:t>
            </w:r>
            <w:proofErr w:type="spellEnd"/>
            <w:r>
              <w:rPr>
                <w:b/>
              </w:rPr>
              <w:t>)</w:t>
            </w:r>
          </w:p>
        </w:tc>
      </w:tr>
      <w:tr w:rsidR="00DF4C87" w:rsidTr="00DF4C87">
        <w:tc>
          <w:tcPr>
            <w:tcW w:w="1940" w:type="dxa"/>
            <w:vMerge/>
          </w:tcPr>
          <w:p w:rsidR="00DF4C87" w:rsidRDefault="00DF4C87" w:rsidP="00146E77">
            <w:pPr>
              <w:spacing w:line="360" w:lineRule="auto"/>
              <w:jc w:val="center"/>
            </w:pPr>
          </w:p>
        </w:tc>
        <w:tc>
          <w:tcPr>
            <w:tcW w:w="2366" w:type="dxa"/>
          </w:tcPr>
          <w:p w:rsidR="00DF4C87" w:rsidRDefault="00DF4C87" w:rsidP="00146E77">
            <w:pPr>
              <w:spacing w:line="360" w:lineRule="auto"/>
              <w:jc w:val="center"/>
            </w:pPr>
            <w:r>
              <w:t>0.008</w:t>
            </w:r>
          </w:p>
        </w:tc>
        <w:tc>
          <w:tcPr>
            <w:tcW w:w="2366" w:type="dxa"/>
          </w:tcPr>
          <w:p w:rsidR="00DF4C87" w:rsidRDefault="00DF4C87" w:rsidP="00146E77">
            <w:pPr>
              <w:spacing w:line="360" w:lineRule="auto"/>
              <w:jc w:val="center"/>
            </w:pPr>
            <w:r>
              <w:t>0.015</w:t>
            </w:r>
          </w:p>
          <w:p w:rsidR="00DF4C87" w:rsidRDefault="00DF4C87" w:rsidP="00146E77">
            <w:pPr>
              <w:spacing w:line="360" w:lineRule="auto"/>
              <w:jc w:val="center"/>
            </w:pPr>
          </w:p>
        </w:tc>
        <w:tc>
          <w:tcPr>
            <w:tcW w:w="2367" w:type="dxa"/>
          </w:tcPr>
          <w:p w:rsidR="00DF4C87" w:rsidRDefault="00DF4C87" w:rsidP="00DF4C87">
            <w:pPr>
              <w:spacing w:line="360" w:lineRule="auto"/>
              <w:jc w:val="center"/>
            </w:pPr>
            <w:r>
              <w:t xml:space="preserve">3 </w:t>
            </w:r>
          </w:p>
        </w:tc>
      </w:tr>
    </w:tbl>
    <w:p w:rsidR="00DF4C87" w:rsidRDefault="00DF4C87" w:rsidP="00DF4C87">
      <w:pPr>
        <w:jc w:val="center"/>
      </w:pPr>
    </w:p>
    <w:p w:rsidR="00DF4C87" w:rsidRDefault="00DF4C87" w:rsidP="00DF4C87">
      <w:pPr>
        <w:jc w:val="center"/>
      </w:pPr>
      <w:r>
        <w:rPr>
          <w:noProof/>
          <w:lang w:val="en-CA" w:eastAsia="zh-CN"/>
        </w:rPr>
        <w:drawing>
          <wp:inline distT="0" distB="0" distL="0" distR="0" wp14:anchorId="5C7AA8EE" wp14:editId="68AFA3FA">
            <wp:extent cx="5110962" cy="4320000"/>
            <wp:effectExtent l="0" t="0" r="0" b="444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2.JPG"/>
                    <pic:cNvPicPr/>
                  </pic:nvPicPr>
                  <pic:blipFill>
                    <a:blip r:embed="rId37">
                      <a:extLst>
                        <a:ext uri="{28A0092B-C50C-407E-A947-70E740481C1C}">
                          <a14:useLocalDpi xmlns:a14="http://schemas.microsoft.com/office/drawing/2010/main" val="0"/>
                        </a:ext>
                      </a:extLst>
                    </a:blip>
                    <a:stretch>
                      <a:fillRect/>
                    </a:stretch>
                  </pic:blipFill>
                  <pic:spPr>
                    <a:xfrm>
                      <a:off x="0" y="0"/>
                      <a:ext cx="5110962" cy="4320000"/>
                    </a:xfrm>
                    <a:prstGeom prst="rect">
                      <a:avLst/>
                    </a:prstGeom>
                  </pic:spPr>
                </pic:pic>
              </a:graphicData>
            </a:graphic>
          </wp:inline>
        </w:drawing>
      </w:r>
    </w:p>
    <w:p w:rsidR="00DF4C87" w:rsidRDefault="00DF4C87" w:rsidP="00DF4C87">
      <w:pPr>
        <w:jc w:val="center"/>
      </w:pPr>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16</w:t>
      </w:r>
      <w:r w:rsidRPr="00724322">
        <w:rPr>
          <w:i/>
        </w:rPr>
        <w:fldChar w:fldCharType="end"/>
      </w:r>
      <w:r w:rsidRPr="00724322">
        <w:rPr>
          <w:i/>
        </w:rPr>
        <w:t xml:space="preserve"> </w:t>
      </w:r>
      <w:r w:rsidRPr="006D462E">
        <w:t xml:space="preserve"> the</w:t>
      </w:r>
      <w:r>
        <w:t xml:space="preserve"> circuit of case1 </w:t>
      </w:r>
      <w:r w:rsidRPr="00EF30FC">
        <w:t>“</w:t>
      </w:r>
      <w:proofErr w:type="spellStart"/>
      <w:r w:rsidRPr="00FC6F08">
        <w:t>statistic_singlepole</w:t>
      </w:r>
      <w:proofErr w:type="spellEnd"/>
      <w:r>
        <w:t xml:space="preserve"> </w:t>
      </w:r>
      <w:proofErr w:type="spellStart"/>
      <w:r>
        <w:t>pscx</w:t>
      </w:r>
      <w:proofErr w:type="spellEnd"/>
      <w:r w:rsidRPr="00EF30FC">
        <w:t>”</w:t>
      </w:r>
    </w:p>
    <w:p w:rsidR="00DF4C87" w:rsidRDefault="00DF4C87" w:rsidP="00DF4C87">
      <w:pPr>
        <w:jc w:val="center"/>
      </w:pPr>
    </w:p>
    <w:p w:rsidR="00DF4C87" w:rsidRDefault="00DF4C87">
      <w:pPr>
        <w:rPr>
          <w:b/>
          <w:bCs/>
          <w:sz w:val="24"/>
          <w:szCs w:val="26"/>
        </w:rPr>
      </w:pPr>
      <w:r>
        <w:br w:type="page"/>
      </w:r>
    </w:p>
    <w:p w:rsidR="00DF4C87" w:rsidRPr="00D1694E" w:rsidRDefault="00DF4C87" w:rsidP="00DF4C87">
      <w:pPr>
        <w:pStyle w:val="Heading2"/>
        <w:spacing w:line="360" w:lineRule="auto"/>
      </w:pPr>
      <w:bookmarkStart w:id="38" w:name="_Toc346542339"/>
      <w:r>
        <w:lastRenderedPageBreak/>
        <w:t>Case3: “</w:t>
      </w:r>
      <w:proofErr w:type="spellStart"/>
      <w:r w:rsidRPr="00FC6F08">
        <w:t>statistic_</w:t>
      </w:r>
      <w:r>
        <w:t>preinsertion</w:t>
      </w:r>
      <w:r w:rsidRPr="007B5CF7">
        <w:t>.pscx</w:t>
      </w:r>
      <w:proofErr w:type="spellEnd"/>
      <w:r>
        <w:t>”</w:t>
      </w:r>
      <w:bookmarkEnd w:id="38"/>
    </w:p>
    <w:p w:rsidR="00DF4C87" w:rsidRDefault="00DF4C87" w:rsidP="00DF4C87">
      <w:pPr>
        <w:widowControl w:val="0"/>
        <w:spacing w:line="360" w:lineRule="auto"/>
        <w:jc w:val="both"/>
      </w:pPr>
      <w:proofErr w:type="gramStart"/>
      <w:r>
        <w:t>This case examine</w:t>
      </w:r>
      <w:proofErr w:type="gramEnd"/>
      <w:r>
        <w:t xml:space="preserve"> the impact of different closing time on the switching voltage.</w:t>
      </w:r>
    </w:p>
    <w:p w:rsidR="00DF4C87" w:rsidRDefault="00DF4C87" w:rsidP="00DF4C87">
      <w:pPr>
        <w:spacing w:line="360" w:lineRule="auto"/>
        <w:jc w:val="both"/>
      </w:pPr>
      <w:r>
        <w:t>The settings of main components in the PSCAD case “</w:t>
      </w:r>
      <w:proofErr w:type="spellStart"/>
      <w:r w:rsidRPr="004A1281">
        <w:rPr>
          <w:b/>
        </w:rPr>
        <w:t>singlepole.pscx</w:t>
      </w:r>
      <w:proofErr w:type="spellEnd"/>
      <w:r>
        <w:t xml:space="preserve">” are shown in </w:t>
      </w:r>
      <w:r>
        <w:fldChar w:fldCharType="begin"/>
      </w:r>
      <w:r>
        <w:instrText xml:space="preserve"> REF _Ref346542026 \h </w:instrText>
      </w:r>
      <w:r>
        <w:fldChar w:fldCharType="separate"/>
      </w:r>
      <w:r>
        <w:t xml:space="preserve">Table </w:t>
      </w:r>
      <w:r>
        <w:rPr>
          <w:noProof/>
        </w:rPr>
        <w:t>3</w:t>
      </w:r>
      <w:r>
        <w:fldChar w:fldCharType="end"/>
      </w:r>
      <w:r>
        <w:t>.</w:t>
      </w:r>
    </w:p>
    <w:p w:rsidR="00DF4C87" w:rsidRDefault="00DF4C87" w:rsidP="00DF4C87">
      <w:pPr>
        <w:pStyle w:val="Caption"/>
        <w:keepNext/>
      </w:pPr>
      <w:bookmarkStart w:id="39" w:name="_Ref346542026"/>
      <w:r>
        <w:t xml:space="preserve">Table </w:t>
      </w:r>
      <w:r w:rsidR="001B7A8C">
        <w:fldChar w:fldCharType="begin"/>
      </w:r>
      <w:r w:rsidR="001B7A8C">
        <w:instrText xml:space="preserve"> SEQ Table \* ARABIC </w:instrText>
      </w:r>
      <w:r w:rsidR="001B7A8C">
        <w:fldChar w:fldCharType="separate"/>
      </w:r>
      <w:r>
        <w:rPr>
          <w:noProof/>
        </w:rPr>
        <w:t>3</w:t>
      </w:r>
      <w:r w:rsidR="001B7A8C">
        <w:rPr>
          <w:noProof/>
        </w:rPr>
        <w:fldChar w:fldCharType="end"/>
      </w:r>
      <w:bookmarkEnd w:id="39"/>
      <w:r>
        <w:t xml:space="preserve">  Settings of the main components in Case3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127"/>
        <w:gridCol w:w="2169"/>
        <w:gridCol w:w="2367"/>
      </w:tblGrid>
      <w:tr w:rsidR="00DF4C87" w:rsidTr="00B33F29">
        <w:tc>
          <w:tcPr>
            <w:tcW w:w="2376" w:type="dxa"/>
          </w:tcPr>
          <w:p w:rsidR="00DF4C87" w:rsidRPr="007B2549" w:rsidRDefault="00DF4C87" w:rsidP="00146E77">
            <w:pPr>
              <w:spacing w:line="360" w:lineRule="auto"/>
              <w:jc w:val="center"/>
              <w:rPr>
                <w:b/>
              </w:rPr>
            </w:pPr>
            <w:r w:rsidRPr="007B2549">
              <w:rPr>
                <w:b/>
              </w:rPr>
              <w:t>Component</w:t>
            </w:r>
          </w:p>
        </w:tc>
        <w:tc>
          <w:tcPr>
            <w:tcW w:w="6663" w:type="dxa"/>
            <w:gridSpan w:val="3"/>
          </w:tcPr>
          <w:p w:rsidR="00DF4C87" w:rsidRPr="007B2549" w:rsidRDefault="00DF4C87" w:rsidP="00146E77">
            <w:pPr>
              <w:spacing w:line="360" w:lineRule="auto"/>
              <w:jc w:val="center"/>
              <w:rPr>
                <w:b/>
              </w:rPr>
            </w:pPr>
            <w:r w:rsidRPr="007B2549">
              <w:rPr>
                <w:b/>
              </w:rPr>
              <w:t># of Runs</w:t>
            </w:r>
          </w:p>
        </w:tc>
      </w:tr>
      <w:tr w:rsidR="00DF4C87" w:rsidTr="00B33F29">
        <w:tc>
          <w:tcPr>
            <w:tcW w:w="2376" w:type="dxa"/>
          </w:tcPr>
          <w:p w:rsidR="00DF4C87" w:rsidRDefault="00DF4C87" w:rsidP="00146E77">
            <w:pPr>
              <w:spacing w:line="360" w:lineRule="auto"/>
              <w:jc w:val="center"/>
            </w:pPr>
            <w:r>
              <w:t>Multiple Run</w:t>
            </w:r>
          </w:p>
        </w:tc>
        <w:tc>
          <w:tcPr>
            <w:tcW w:w="6663" w:type="dxa"/>
            <w:gridSpan w:val="3"/>
          </w:tcPr>
          <w:p w:rsidR="00DF4C87" w:rsidRDefault="00DF4C87" w:rsidP="00146E77">
            <w:pPr>
              <w:spacing w:line="360" w:lineRule="auto"/>
              <w:jc w:val="center"/>
            </w:pPr>
            <w:r>
              <w:t>50 points in 1 cycle, each point 20 runs. Total runs: 1000 times</w:t>
            </w:r>
          </w:p>
        </w:tc>
      </w:tr>
      <w:tr w:rsidR="00B33F29" w:rsidTr="00B33F29">
        <w:tc>
          <w:tcPr>
            <w:tcW w:w="2376" w:type="dxa"/>
          </w:tcPr>
          <w:p w:rsidR="00B33F29" w:rsidRDefault="00B33F29" w:rsidP="00B33F29">
            <w:pPr>
              <w:spacing w:line="360" w:lineRule="auto"/>
              <w:jc w:val="center"/>
            </w:pPr>
          </w:p>
        </w:tc>
        <w:tc>
          <w:tcPr>
            <w:tcW w:w="2127" w:type="dxa"/>
          </w:tcPr>
          <w:p w:rsidR="00B33F29" w:rsidRPr="007B2549" w:rsidRDefault="00B33F29" w:rsidP="00B4314F">
            <w:pPr>
              <w:tabs>
                <w:tab w:val="center" w:pos="819"/>
              </w:tabs>
              <w:spacing w:line="360" w:lineRule="auto"/>
              <w:rPr>
                <w:b/>
              </w:rPr>
            </w:pPr>
            <w:r>
              <w:rPr>
                <w:b/>
              </w:rPr>
              <w:t>Minimum value</w:t>
            </w:r>
          </w:p>
        </w:tc>
        <w:tc>
          <w:tcPr>
            <w:tcW w:w="2169" w:type="dxa"/>
          </w:tcPr>
          <w:p w:rsidR="00B33F29" w:rsidRPr="007B2549" w:rsidRDefault="00B33F29" w:rsidP="00B4314F">
            <w:pPr>
              <w:spacing w:line="360" w:lineRule="auto"/>
              <w:jc w:val="center"/>
              <w:rPr>
                <w:b/>
              </w:rPr>
            </w:pPr>
            <w:r>
              <w:rPr>
                <w:b/>
              </w:rPr>
              <w:t>Maximum value</w:t>
            </w:r>
          </w:p>
        </w:tc>
        <w:tc>
          <w:tcPr>
            <w:tcW w:w="2367" w:type="dxa"/>
          </w:tcPr>
          <w:p w:rsidR="00B33F29" w:rsidRPr="007B2549" w:rsidRDefault="00B33F29" w:rsidP="00B4314F">
            <w:pPr>
              <w:spacing w:line="360" w:lineRule="auto"/>
              <w:jc w:val="center"/>
              <w:rPr>
                <w:b/>
              </w:rPr>
            </w:pPr>
            <w:r w:rsidRPr="007B2549">
              <w:rPr>
                <w:b/>
              </w:rPr>
              <w:t># of standard deviations</w:t>
            </w:r>
            <w:r>
              <w:rPr>
                <w:b/>
              </w:rPr>
              <w:t xml:space="preserve"> (</w:t>
            </w:r>
            <w:proofErr w:type="spellStart"/>
            <w:r>
              <w:rPr>
                <w:b/>
              </w:rPr>
              <w:t>n_sigma</w:t>
            </w:r>
            <w:proofErr w:type="spellEnd"/>
            <w:r>
              <w:rPr>
                <w:b/>
              </w:rPr>
              <w:t>)</w:t>
            </w:r>
          </w:p>
        </w:tc>
      </w:tr>
      <w:tr w:rsidR="00B33F29" w:rsidTr="00B33F29">
        <w:trPr>
          <w:trHeight w:val="1449"/>
        </w:trPr>
        <w:tc>
          <w:tcPr>
            <w:tcW w:w="2376" w:type="dxa"/>
          </w:tcPr>
          <w:p w:rsidR="00B33F29" w:rsidRPr="007B2549" w:rsidRDefault="00B33F29" w:rsidP="00B33F29">
            <w:pPr>
              <w:spacing w:line="360" w:lineRule="auto"/>
              <w:jc w:val="center"/>
              <w:rPr>
                <w:b/>
              </w:rPr>
            </w:pPr>
            <w:r>
              <w:t>Statistical breaker close 1 to generate delay time for pre-insertion contacts</w:t>
            </w:r>
          </w:p>
        </w:tc>
        <w:tc>
          <w:tcPr>
            <w:tcW w:w="2127" w:type="dxa"/>
            <w:vAlign w:val="center"/>
          </w:tcPr>
          <w:p w:rsidR="00B33F29" w:rsidRPr="007B2549" w:rsidRDefault="00B33F29" w:rsidP="00B33F29">
            <w:pPr>
              <w:spacing w:line="360" w:lineRule="auto"/>
              <w:jc w:val="center"/>
              <w:rPr>
                <w:b/>
              </w:rPr>
            </w:pPr>
            <w:r>
              <w:t>0.008</w:t>
            </w:r>
          </w:p>
        </w:tc>
        <w:tc>
          <w:tcPr>
            <w:tcW w:w="2169" w:type="dxa"/>
            <w:vAlign w:val="center"/>
          </w:tcPr>
          <w:p w:rsidR="00B33F29" w:rsidRPr="007B2549" w:rsidRDefault="00B33F29" w:rsidP="00B33F29">
            <w:pPr>
              <w:spacing w:line="360" w:lineRule="auto"/>
              <w:jc w:val="center"/>
              <w:rPr>
                <w:b/>
              </w:rPr>
            </w:pPr>
            <w:r>
              <w:t>0.015</w:t>
            </w:r>
          </w:p>
        </w:tc>
        <w:tc>
          <w:tcPr>
            <w:tcW w:w="2367" w:type="dxa"/>
            <w:vAlign w:val="center"/>
          </w:tcPr>
          <w:p w:rsidR="00B33F29" w:rsidRPr="007B2549" w:rsidRDefault="00B33F29" w:rsidP="00B33F29">
            <w:pPr>
              <w:spacing w:line="360" w:lineRule="auto"/>
              <w:jc w:val="center"/>
              <w:rPr>
                <w:b/>
              </w:rPr>
            </w:pPr>
            <w:r>
              <w:t>3</w:t>
            </w:r>
          </w:p>
        </w:tc>
      </w:tr>
      <w:tr w:rsidR="00B33F29" w:rsidTr="00B33F29">
        <w:tc>
          <w:tcPr>
            <w:tcW w:w="2376" w:type="dxa"/>
          </w:tcPr>
          <w:p w:rsidR="00B33F29" w:rsidRDefault="00B33F29" w:rsidP="00B33F29">
            <w:pPr>
              <w:spacing w:line="360" w:lineRule="auto"/>
              <w:jc w:val="center"/>
            </w:pPr>
            <w:r>
              <w:t xml:space="preserve">Statistical breaker close 1 to generate </w:t>
            </w:r>
            <w:r>
              <w:t>delay</w:t>
            </w:r>
            <w:r>
              <w:t xml:space="preserve"> time for </w:t>
            </w:r>
            <w:r>
              <w:t xml:space="preserve">main </w:t>
            </w:r>
            <w:r>
              <w:t xml:space="preserve"> contacts</w:t>
            </w:r>
          </w:p>
        </w:tc>
        <w:tc>
          <w:tcPr>
            <w:tcW w:w="2127" w:type="dxa"/>
            <w:vAlign w:val="center"/>
          </w:tcPr>
          <w:p w:rsidR="00B33F29" w:rsidRDefault="00B33F29" w:rsidP="00B33F29">
            <w:pPr>
              <w:spacing w:line="360" w:lineRule="auto"/>
              <w:jc w:val="center"/>
            </w:pPr>
            <w:r>
              <w:t>0.010</w:t>
            </w:r>
          </w:p>
        </w:tc>
        <w:tc>
          <w:tcPr>
            <w:tcW w:w="2169" w:type="dxa"/>
            <w:vAlign w:val="center"/>
          </w:tcPr>
          <w:p w:rsidR="00B33F29" w:rsidRDefault="00B33F29" w:rsidP="00B33F29">
            <w:pPr>
              <w:spacing w:line="360" w:lineRule="auto"/>
              <w:jc w:val="center"/>
            </w:pPr>
            <w:r>
              <w:t>0.014</w:t>
            </w:r>
          </w:p>
        </w:tc>
        <w:tc>
          <w:tcPr>
            <w:tcW w:w="2367" w:type="dxa"/>
            <w:vAlign w:val="center"/>
          </w:tcPr>
          <w:p w:rsidR="00B33F29" w:rsidRDefault="00B33F29" w:rsidP="00B33F29">
            <w:pPr>
              <w:spacing w:line="360" w:lineRule="auto"/>
              <w:jc w:val="center"/>
            </w:pPr>
            <w:r>
              <w:t>3</w:t>
            </w:r>
          </w:p>
        </w:tc>
      </w:tr>
    </w:tbl>
    <w:p w:rsidR="00DF4C87" w:rsidRDefault="00DF4C87" w:rsidP="00DF4C87">
      <w:pPr>
        <w:jc w:val="center"/>
      </w:pPr>
    </w:p>
    <w:p w:rsidR="00DF4C87" w:rsidRDefault="00B33F29" w:rsidP="00DF4C87">
      <w:pPr>
        <w:jc w:val="center"/>
      </w:pPr>
      <w:r>
        <w:rPr>
          <w:noProof/>
          <w:lang w:val="en-CA" w:eastAsia="zh-CN"/>
        </w:rPr>
        <w:drawing>
          <wp:inline distT="0" distB="0" distL="0" distR="0" wp14:anchorId="26E52A5B" wp14:editId="4096A054">
            <wp:extent cx="4352120" cy="4320000"/>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e3_statistical_pre-insertion.JPG"/>
                    <pic:cNvPicPr/>
                  </pic:nvPicPr>
                  <pic:blipFill>
                    <a:blip r:embed="rId40">
                      <a:extLst>
                        <a:ext uri="{28A0092B-C50C-407E-A947-70E740481C1C}">
                          <a14:useLocalDpi xmlns:a14="http://schemas.microsoft.com/office/drawing/2010/main" val="0"/>
                        </a:ext>
                      </a:extLst>
                    </a:blip>
                    <a:stretch>
                      <a:fillRect/>
                    </a:stretch>
                  </pic:blipFill>
                  <pic:spPr>
                    <a:xfrm>
                      <a:off x="0" y="0"/>
                      <a:ext cx="4352120" cy="4320000"/>
                    </a:xfrm>
                    <a:prstGeom prst="rect">
                      <a:avLst/>
                    </a:prstGeom>
                  </pic:spPr>
                </pic:pic>
              </a:graphicData>
            </a:graphic>
          </wp:inline>
        </w:drawing>
      </w:r>
    </w:p>
    <w:p w:rsidR="00DF4C87" w:rsidRDefault="00DF4C87" w:rsidP="00DF4C87">
      <w:pPr>
        <w:jc w:val="center"/>
      </w:pPr>
      <w:r w:rsidRPr="00724322">
        <w:rPr>
          <w:i/>
        </w:rPr>
        <w:t xml:space="preserve">Figure </w:t>
      </w:r>
      <w:r w:rsidRPr="00724322">
        <w:rPr>
          <w:i/>
        </w:rPr>
        <w:fldChar w:fldCharType="begin"/>
      </w:r>
      <w:r w:rsidRPr="00724322">
        <w:rPr>
          <w:i/>
        </w:rPr>
        <w:instrText xml:space="preserve"> SEQ Figure \* ARABIC </w:instrText>
      </w:r>
      <w:r w:rsidRPr="00724322">
        <w:rPr>
          <w:i/>
        </w:rPr>
        <w:fldChar w:fldCharType="separate"/>
      </w:r>
      <w:r>
        <w:rPr>
          <w:i/>
          <w:noProof/>
        </w:rPr>
        <w:t>17</w:t>
      </w:r>
      <w:r w:rsidRPr="00724322">
        <w:rPr>
          <w:i/>
        </w:rPr>
        <w:fldChar w:fldCharType="end"/>
      </w:r>
      <w:r w:rsidRPr="00724322">
        <w:rPr>
          <w:i/>
        </w:rPr>
        <w:t xml:space="preserve"> </w:t>
      </w:r>
      <w:r w:rsidRPr="006D462E">
        <w:t xml:space="preserve"> the</w:t>
      </w:r>
      <w:r>
        <w:t xml:space="preserve"> circuit of case1 </w:t>
      </w:r>
      <w:r w:rsidRPr="00EF30FC">
        <w:t>“</w:t>
      </w:r>
      <w:proofErr w:type="spellStart"/>
      <w:r w:rsidRPr="00FC6F08">
        <w:t>statistic_</w:t>
      </w:r>
      <w:r>
        <w:t>preinsertion</w:t>
      </w:r>
      <w:proofErr w:type="spellEnd"/>
      <w:r>
        <w:t xml:space="preserve"> </w:t>
      </w:r>
      <w:proofErr w:type="spellStart"/>
      <w:r>
        <w:t>pscx</w:t>
      </w:r>
      <w:proofErr w:type="spellEnd"/>
      <w:r w:rsidRPr="00EF30FC">
        <w:t>”</w:t>
      </w:r>
    </w:p>
    <w:p w:rsidR="00DF4C87" w:rsidRPr="00CD223A" w:rsidRDefault="00DF4C87" w:rsidP="00B33F29">
      <w:bookmarkStart w:id="40" w:name="_GoBack"/>
      <w:bookmarkEnd w:id="40"/>
    </w:p>
    <w:sectPr w:rsidR="00DF4C87" w:rsidRPr="00CD223A" w:rsidSect="00930BB0">
      <w:headerReference w:type="default" r:id="rId42"/>
      <w:footerReference w:type="default" r:id="rId43"/>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A8C" w:rsidRDefault="001B7A8C" w:rsidP="002C4387">
      <w:r>
        <w:separator/>
      </w:r>
    </w:p>
  </w:endnote>
  <w:endnote w:type="continuationSeparator" w:id="0">
    <w:p w:rsidR="001B7A8C" w:rsidRDefault="001B7A8C" w:rsidP="002C4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23A" w:rsidRPr="00930BB0" w:rsidRDefault="0078423A" w:rsidP="00930BB0">
    <w:pPr>
      <w:pBdr>
        <w:top w:val="single" w:sz="4" w:space="1" w:color="auto"/>
      </w:pBdr>
      <w:jc w:val="right"/>
      <w:rPr>
        <w:sz w:val="18"/>
        <w:szCs w:val="18"/>
      </w:rPr>
    </w:pPr>
    <w:r w:rsidRPr="00930BB0">
      <w:rPr>
        <w:rFonts w:cs="Arial"/>
        <w:noProof/>
        <w:sz w:val="18"/>
        <w:szCs w:val="18"/>
        <w:lang w:val="en-CA" w:eastAsia="zh-CN"/>
      </w:rPr>
      <w:drawing>
        <wp:anchor distT="0" distB="0" distL="114300" distR="114300" simplePos="0" relativeHeight="251658240" behindDoc="0" locked="0" layoutInCell="1" allowOverlap="1" wp14:anchorId="32EA320D" wp14:editId="5D8EFA75">
          <wp:simplePos x="0" y="0"/>
          <wp:positionH relativeFrom="column">
            <wp:posOffset>-5080</wp:posOffset>
          </wp:positionH>
          <wp:positionV relativeFrom="page">
            <wp:posOffset>9890760</wp:posOffset>
          </wp:positionV>
          <wp:extent cx="1313180" cy="3200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VDC_CMYK.eps"/>
                  <pic:cNvPicPr/>
                </pic:nvPicPr>
                <pic:blipFill>
                  <a:blip r:embed="rId1">
                    <a:extLst>
                      <a:ext uri="{28A0092B-C50C-407E-A947-70E740481C1C}">
                        <a14:useLocalDpi xmlns:a14="http://schemas.microsoft.com/office/drawing/2010/main" val="0"/>
                      </a:ext>
                    </a:extLst>
                  </a:blip>
                  <a:stretch>
                    <a:fillRect/>
                  </a:stretch>
                </pic:blipFill>
                <pic:spPr>
                  <a:xfrm>
                    <a:off x="0" y="0"/>
                    <a:ext cx="1313180" cy="320040"/>
                  </a:xfrm>
                  <a:prstGeom prst="rect">
                    <a:avLst/>
                  </a:prstGeom>
                </pic:spPr>
              </pic:pic>
            </a:graphicData>
          </a:graphic>
          <wp14:sizeRelH relativeFrom="page">
            <wp14:pctWidth>0</wp14:pctWidth>
          </wp14:sizeRelH>
          <wp14:sizeRelV relativeFrom="page">
            <wp14:pctHeight>0</wp14:pctHeight>
          </wp14:sizeRelV>
        </wp:anchor>
      </w:drawing>
    </w:r>
    <w:r w:rsidRPr="00930BB0">
      <w:rPr>
        <w:rFonts w:cs="Arial"/>
        <w:sz w:val="18"/>
        <w:szCs w:val="18"/>
      </w:rPr>
      <w:t>©</w:t>
    </w:r>
    <w:r w:rsidRPr="00930BB0">
      <w:rPr>
        <w:sz w:val="18"/>
        <w:szCs w:val="18"/>
      </w:rPr>
      <w:t xml:space="preserve"> Manitoba Hydro International Ltd.</w:t>
    </w:r>
  </w:p>
  <w:p w:rsidR="0078423A" w:rsidRPr="00930BB0" w:rsidRDefault="0078423A" w:rsidP="00930BB0">
    <w:pPr>
      <w:pBdr>
        <w:top w:val="single" w:sz="4" w:space="1" w:color="auto"/>
      </w:pBdr>
      <w:jc w:val="right"/>
      <w:rPr>
        <w:sz w:val="18"/>
        <w:szCs w:val="18"/>
      </w:rPr>
    </w:pPr>
    <w:r w:rsidRPr="00930BB0">
      <w:rPr>
        <w:sz w:val="18"/>
        <w:szCs w:val="18"/>
      </w:rPr>
      <w:fldChar w:fldCharType="begin"/>
    </w:r>
    <w:r w:rsidRPr="00930BB0">
      <w:rPr>
        <w:sz w:val="18"/>
        <w:szCs w:val="18"/>
      </w:rPr>
      <w:instrText xml:space="preserve"> DATE \@ "MMMM d, yyyy" </w:instrText>
    </w:r>
    <w:r w:rsidRPr="00930BB0">
      <w:rPr>
        <w:sz w:val="18"/>
        <w:szCs w:val="18"/>
      </w:rPr>
      <w:fldChar w:fldCharType="separate"/>
    </w:r>
    <w:r w:rsidR="00B33F29">
      <w:rPr>
        <w:noProof/>
        <w:sz w:val="18"/>
        <w:szCs w:val="18"/>
      </w:rPr>
      <w:t>January 21, 2013</w:t>
    </w:r>
    <w:r w:rsidRPr="00930BB0">
      <w:rPr>
        <w:sz w:val="18"/>
        <w:szCs w:val="18"/>
      </w:rPr>
      <w:fldChar w:fldCharType="end"/>
    </w:r>
  </w:p>
  <w:p w:rsidR="0078423A" w:rsidRPr="00930BB0" w:rsidRDefault="0078423A" w:rsidP="00930BB0">
    <w:pPr>
      <w:pBdr>
        <w:top w:val="single" w:sz="4" w:space="1" w:color="auto"/>
      </w:pBdr>
      <w:tabs>
        <w:tab w:val="center" w:pos="4680"/>
        <w:tab w:val="right" w:pos="9360"/>
      </w:tabs>
      <w:jc w:val="right"/>
      <w:rPr>
        <w:sz w:val="18"/>
        <w:szCs w:val="18"/>
      </w:rPr>
    </w:pPr>
    <w:r w:rsidRPr="00930BB0">
      <w:rPr>
        <w:sz w:val="18"/>
        <w:szCs w:val="18"/>
      </w:rPr>
      <w:fldChar w:fldCharType="begin"/>
    </w:r>
    <w:r w:rsidRPr="00930BB0">
      <w:rPr>
        <w:sz w:val="18"/>
        <w:szCs w:val="18"/>
      </w:rPr>
      <w:instrText xml:space="preserve"> PAGE   \* MERGEFORMAT </w:instrText>
    </w:r>
    <w:r w:rsidRPr="00930BB0">
      <w:rPr>
        <w:sz w:val="18"/>
        <w:szCs w:val="18"/>
      </w:rPr>
      <w:fldChar w:fldCharType="separate"/>
    </w:r>
    <w:r w:rsidR="00B33F29">
      <w:rPr>
        <w:noProof/>
        <w:sz w:val="18"/>
        <w:szCs w:val="18"/>
      </w:rPr>
      <w:t>20</w:t>
    </w:r>
    <w:r w:rsidRPr="00930BB0">
      <w:rPr>
        <w:sz w:val="18"/>
        <w:szCs w:val="18"/>
      </w:rPr>
      <w:fldChar w:fldCharType="end"/>
    </w:r>
    <w:r w:rsidRPr="00930BB0">
      <w:rPr>
        <w:sz w:val="18"/>
        <w:szCs w:val="18"/>
      </w:rPr>
      <w:t xml:space="preserve"> /</w:t>
    </w:r>
    <w:r w:rsidRPr="00930BB0">
      <w:rPr>
        <w:sz w:val="18"/>
        <w:szCs w:val="18"/>
      </w:rPr>
      <w:fldChar w:fldCharType="begin"/>
    </w:r>
    <w:r w:rsidRPr="00930BB0">
      <w:rPr>
        <w:sz w:val="18"/>
        <w:szCs w:val="18"/>
      </w:rPr>
      <w:instrText xml:space="preserve"> NUMPAGES  \* Arabic  \* MERGEFORMAT </w:instrText>
    </w:r>
    <w:r w:rsidRPr="00930BB0">
      <w:rPr>
        <w:sz w:val="18"/>
        <w:szCs w:val="18"/>
      </w:rPr>
      <w:fldChar w:fldCharType="separate"/>
    </w:r>
    <w:r w:rsidR="00B33F29">
      <w:rPr>
        <w:noProof/>
        <w:sz w:val="18"/>
        <w:szCs w:val="18"/>
      </w:rPr>
      <w:t>21</w:t>
    </w:r>
    <w:r w:rsidRPr="00930BB0">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A8C" w:rsidRDefault="001B7A8C" w:rsidP="002C4387">
      <w:r>
        <w:separator/>
      </w:r>
    </w:p>
  </w:footnote>
  <w:footnote w:type="continuationSeparator" w:id="0">
    <w:p w:rsidR="001B7A8C" w:rsidRDefault="001B7A8C" w:rsidP="002C4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23A" w:rsidRPr="00C425DD" w:rsidRDefault="00446E63" w:rsidP="00CC6651">
    <w:pPr>
      <w:rPr>
        <w:i/>
        <w:sz w:val="22"/>
        <w:szCs w:val="22"/>
        <w:lang w:val="en-CA"/>
      </w:rPr>
    </w:pPr>
    <w:r>
      <w:rPr>
        <w:i/>
        <w:sz w:val="22"/>
        <w:szCs w:val="22"/>
        <w:lang w:val="en-CA"/>
      </w:rPr>
      <w:t>PSCAD component – Statistical Breaker Close</w:t>
    </w:r>
  </w:p>
  <w:p w:rsidR="0078423A" w:rsidRDefault="0078423A">
    <w:pPr>
      <w:jc w:val="right"/>
    </w:pPr>
  </w:p>
  <w:p w:rsidR="0078423A" w:rsidRDefault="0078423A">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88B"/>
    <w:multiLevelType w:val="multilevel"/>
    <w:tmpl w:val="36B07674"/>
    <w:lvl w:ilvl="0">
      <w:start w:val="1"/>
      <w:numFmt w:val="decimal"/>
      <w:pStyle w:val="Heading1"/>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8"/>
        <w:szCs w:val="28"/>
        <w:u w:val="none"/>
        <w:vertAlign w:val="baseline"/>
        <w:em w:val="none"/>
      </w:rPr>
    </w:lvl>
    <w:lvl w:ilvl="1">
      <w:start w:val="1"/>
      <w:numFmt w:val="decimal"/>
      <w:pStyle w:val="Heading2"/>
      <w:lvlText w:val="%1.%2."/>
      <w:lvlJc w:val="left"/>
      <w:pPr>
        <w:ind w:left="1000"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ind w:left="68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5A2245"/>
    <w:multiLevelType w:val="multilevel"/>
    <w:tmpl w:val="8F7C195C"/>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163377F"/>
    <w:multiLevelType w:val="hybridMultilevel"/>
    <w:tmpl w:val="1AACBF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D601767"/>
    <w:multiLevelType w:val="hybridMultilevel"/>
    <w:tmpl w:val="FE941AF6"/>
    <w:lvl w:ilvl="0" w:tplc="AFF28B8A">
      <w:start w:val="1"/>
      <w:numFmt w:val="bullet"/>
      <w:pStyle w:val="ListParagraph"/>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8E357B1"/>
    <w:multiLevelType w:val="hybridMultilevel"/>
    <w:tmpl w:val="1AACBF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D3A1192"/>
    <w:multiLevelType w:val="hybridMultilevel"/>
    <w:tmpl w:val="A56CD10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9102052"/>
    <w:multiLevelType w:val="multilevel"/>
    <w:tmpl w:val="8F7C195C"/>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
  </w:num>
  <w:num w:numId="2">
    <w:abstractNumId w:val="0"/>
  </w:num>
  <w:num w:numId="3">
    <w:abstractNumId w:val="2"/>
  </w:num>
  <w:num w:numId="4">
    <w:abstractNumId w:val="4"/>
  </w:num>
  <w:num w:numId="5">
    <w:abstractNumId w:val="5"/>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A5"/>
    <w:rsid w:val="0000128E"/>
    <w:rsid w:val="0000353D"/>
    <w:rsid w:val="000036DC"/>
    <w:rsid w:val="00005241"/>
    <w:rsid w:val="000059AD"/>
    <w:rsid w:val="00010C0B"/>
    <w:rsid w:val="00010D4E"/>
    <w:rsid w:val="00015147"/>
    <w:rsid w:val="00017ACB"/>
    <w:rsid w:val="000203AA"/>
    <w:rsid w:val="00020F09"/>
    <w:rsid w:val="00023C2B"/>
    <w:rsid w:val="0002445A"/>
    <w:rsid w:val="00024CC6"/>
    <w:rsid w:val="0002599E"/>
    <w:rsid w:val="0002798F"/>
    <w:rsid w:val="00027D89"/>
    <w:rsid w:val="00030DF7"/>
    <w:rsid w:val="000313BA"/>
    <w:rsid w:val="00031814"/>
    <w:rsid w:val="00031C22"/>
    <w:rsid w:val="00031F9F"/>
    <w:rsid w:val="00032A2F"/>
    <w:rsid w:val="00033B0F"/>
    <w:rsid w:val="00034491"/>
    <w:rsid w:val="000348F3"/>
    <w:rsid w:val="00036A02"/>
    <w:rsid w:val="00041491"/>
    <w:rsid w:val="0004199B"/>
    <w:rsid w:val="00042166"/>
    <w:rsid w:val="00042327"/>
    <w:rsid w:val="000426DF"/>
    <w:rsid w:val="000439CE"/>
    <w:rsid w:val="00047634"/>
    <w:rsid w:val="00050961"/>
    <w:rsid w:val="00050FEB"/>
    <w:rsid w:val="00053BBA"/>
    <w:rsid w:val="00055624"/>
    <w:rsid w:val="00056D7F"/>
    <w:rsid w:val="00056DC7"/>
    <w:rsid w:val="00057885"/>
    <w:rsid w:val="00064E0A"/>
    <w:rsid w:val="00065251"/>
    <w:rsid w:val="000706F4"/>
    <w:rsid w:val="0007272F"/>
    <w:rsid w:val="0007431B"/>
    <w:rsid w:val="000747F4"/>
    <w:rsid w:val="0007495D"/>
    <w:rsid w:val="000769C2"/>
    <w:rsid w:val="00077694"/>
    <w:rsid w:val="00077A27"/>
    <w:rsid w:val="00077F40"/>
    <w:rsid w:val="000806F2"/>
    <w:rsid w:val="000835A8"/>
    <w:rsid w:val="00083CCF"/>
    <w:rsid w:val="000866BD"/>
    <w:rsid w:val="00087280"/>
    <w:rsid w:val="0008769C"/>
    <w:rsid w:val="00087737"/>
    <w:rsid w:val="000909D3"/>
    <w:rsid w:val="00090ABA"/>
    <w:rsid w:val="00094495"/>
    <w:rsid w:val="000950E9"/>
    <w:rsid w:val="00096572"/>
    <w:rsid w:val="0009737C"/>
    <w:rsid w:val="000A0CD3"/>
    <w:rsid w:val="000A1E11"/>
    <w:rsid w:val="000A24DA"/>
    <w:rsid w:val="000A44A9"/>
    <w:rsid w:val="000A520B"/>
    <w:rsid w:val="000A7C84"/>
    <w:rsid w:val="000B2313"/>
    <w:rsid w:val="000B3A0C"/>
    <w:rsid w:val="000B3E6A"/>
    <w:rsid w:val="000B4176"/>
    <w:rsid w:val="000B48E6"/>
    <w:rsid w:val="000B5A73"/>
    <w:rsid w:val="000B632E"/>
    <w:rsid w:val="000B6D8B"/>
    <w:rsid w:val="000B6E12"/>
    <w:rsid w:val="000C01A5"/>
    <w:rsid w:val="000C10E2"/>
    <w:rsid w:val="000C1A80"/>
    <w:rsid w:val="000C1CA3"/>
    <w:rsid w:val="000C1D2E"/>
    <w:rsid w:val="000C2B1D"/>
    <w:rsid w:val="000C2CC9"/>
    <w:rsid w:val="000C47A8"/>
    <w:rsid w:val="000C4A43"/>
    <w:rsid w:val="000C69E8"/>
    <w:rsid w:val="000C7B51"/>
    <w:rsid w:val="000D08CA"/>
    <w:rsid w:val="000D0B91"/>
    <w:rsid w:val="000D1A58"/>
    <w:rsid w:val="000D4C4D"/>
    <w:rsid w:val="000D4D7E"/>
    <w:rsid w:val="000D6D60"/>
    <w:rsid w:val="000D7021"/>
    <w:rsid w:val="000D752B"/>
    <w:rsid w:val="000D77E6"/>
    <w:rsid w:val="000E0E6D"/>
    <w:rsid w:val="000E2444"/>
    <w:rsid w:val="000E71A4"/>
    <w:rsid w:val="000E7212"/>
    <w:rsid w:val="000E75BE"/>
    <w:rsid w:val="000E7B91"/>
    <w:rsid w:val="000F0D00"/>
    <w:rsid w:val="000F2968"/>
    <w:rsid w:val="000F2BF5"/>
    <w:rsid w:val="000F2D91"/>
    <w:rsid w:val="000F40B4"/>
    <w:rsid w:val="000F41E3"/>
    <w:rsid w:val="000F4513"/>
    <w:rsid w:val="000F4D75"/>
    <w:rsid w:val="000F6A88"/>
    <w:rsid w:val="000F6C9D"/>
    <w:rsid w:val="00100CBF"/>
    <w:rsid w:val="00100D9A"/>
    <w:rsid w:val="00101476"/>
    <w:rsid w:val="001026B3"/>
    <w:rsid w:val="00103CDE"/>
    <w:rsid w:val="00104AD3"/>
    <w:rsid w:val="00104F7D"/>
    <w:rsid w:val="001069AC"/>
    <w:rsid w:val="00106DBB"/>
    <w:rsid w:val="0011067F"/>
    <w:rsid w:val="001110C0"/>
    <w:rsid w:val="00111BD3"/>
    <w:rsid w:val="00112C7F"/>
    <w:rsid w:val="001143B1"/>
    <w:rsid w:val="001147DF"/>
    <w:rsid w:val="001150CB"/>
    <w:rsid w:val="00115913"/>
    <w:rsid w:val="0011794D"/>
    <w:rsid w:val="0012101E"/>
    <w:rsid w:val="00121022"/>
    <w:rsid w:val="001244A4"/>
    <w:rsid w:val="001256AA"/>
    <w:rsid w:val="00126719"/>
    <w:rsid w:val="00132021"/>
    <w:rsid w:val="00132A61"/>
    <w:rsid w:val="00133579"/>
    <w:rsid w:val="001335E6"/>
    <w:rsid w:val="0013494E"/>
    <w:rsid w:val="00135A69"/>
    <w:rsid w:val="001366EC"/>
    <w:rsid w:val="00137329"/>
    <w:rsid w:val="00140E0B"/>
    <w:rsid w:val="0014234D"/>
    <w:rsid w:val="001425F4"/>
    <w:rsid w:val="00142932"/>
    <w:rsid w:val="001440DB"/>
    <w:rsid w:val="0014440F"/>
    <w:rsid w:val="001457E1"/>
    <w:rsid w:val="00145A8A"/>
    <w:rsid w:val="00152066"/>
    <w:rsid w:val="00152597"/>
    <w:rsid w:val="00152CD6"/>
    <w:rsid w:val="001536CF"/>
    <w:rsid w:val="00153E99"/>
    <w:rsid w:val="00154D29"/>
    <w:rsid w:val="001566A3"/>
    <w:rsid w:val="00156E78"/>
    <w:rsid w:val="00157142"/>
    <w:rsid w:val="001571C8"/>
    <w:rsid w:val="00160D7A"/>
    <w:rsid w:val="00161381"/>
    <w:rsid w:val="001614B6"/>
    <w:rsid w:val="0016168B"/>
    <w:rsid w:val="00162C48"/>
    <w:rsid w:val="00163C2C"/>
    <w:rsid w:val="00164155"/>
    <w:rsid w:val="001646E0"/>
    <w:rsid w:val="001648F9"/>
    <w:rsid w:val="00165883"/>
    <w:rsid w:val="0016681E"/>
    <w:rsid w:val="00166EE4"/>
    <w:rsid w:val="001679ED"/>
    <w:rsid w:val="00167B0D"/>
    <w:rsid w:val="0017119F"/>
    <w:rsid w:val="00174564"/>
    <w:rsid w:val="00174A04"/>
    <w:rsid w:val="0018017D"/>
    <w:rsid w:val="001806AC"/>
    <w:rsid w:val="0018086F"/>
    <w:rsid w:val="00180B24"/>
    <w:rsid w:val="0018113E"/>
    <w:rsid w:val="001821E8"/>
    <w:rsid w:val="00182E49"/>
    <w:rsid w:val="00183A04"/>
    <w:rsid w:val="00183D42"/>
    <w:rsid w:val="00184285"/>
    <w:rsid w:val="00185525"/>
    <w:rsid w:val="00185B4B"/>
    <w:rsid w:val="00185F78"/>
    <w:rsid w:val="001902D0"/>
    <w:rsid w:val="00192B1D"/>
    <w:rsid w:val="00193A0B"/>
    <w:rsid w:val="001952EB"/>
    <w:rsid w:val="00195DB4"/>
    <w:rsid w:val="00195E35"/>
    <w:rsid w:val="001962B7"/>
    <w:rsid w:val="00196336"/>
    <w:rsid w:val="00196537"/>
    <w:rsid w:val="00196913"/>
    <w:rsid w:val="00196DBE"/>
    <w:rsid w:val="001976CE"/>
    <w:rsid w:val="00197DF4"/>
    <w:rsid w:val="00197E0D"/>
    <w:rsid w:val="001A15E3"/>
    <w:rsid w:val="001A16E8"/>
    <w:rsid w:val="001A1F4A"/>
    <w:rsid w:val="001A2AFA"/>
    <w:rsid w:val="001A2BE8"/>
    <w:rsid w:val="001A53AF"/>
    <w:rsid w:val="001A73AF"/>
    <w:rsid w:val="001B09E7"/>
    <w:rsid w:val="001B2609"/>
    <w:rsid w:val="001B315D"/>
    <w:rsid w:val="001B51A6"/>
    <w:rsid w:val="001B5483"/>
    <w:rsid w:val="001B5738"/>
    <w:rsid w:val="001B5BD8"/>
    <w:rsid w:val="001B7A8C"/>
    <w:rsid w:val="001C032E"/>
    <w:rsid w:val="001C0F94"/>
    <w:rsid w:val="001C30D4"/>
    <w:rsid w:val="001C30EB"/>
    <w:rsid w:val="001C388F"/>
    <w:rsid w:val="001C6A06"/>
    <w:rsid w:val="001C72D9"/>
    <w:rsid w:val="001C74EB"/>
    <w:rsid w:val="001D1BF5"/>
    <w:rsid w:val="001D1C93"/>
    <w:rsid w:val="001D1D18"/>
    <w:rsid w:val="001D4230"/>
    <w:rsid w:val="001D62EB"/>
    <w:rsid w:val="001D763B"/>
    <w:rsid w:val="001E2F97"/>
    <w:rsid w:val="001E3D08"/>
    <w:rsid w:val="001E4612"/>
    <w:rsid w:val="001E4A24"/>
    <w:rsid w:val="001E6528"/>
    <w:rsid w:val="001E6C19"/>
    <w:rsid w:val="001E6EF0"/>
    <w:rsid w:val="001E74B8"/>
    <w:rsid w:val="001E790F"/>
    <w:rsid w:val="001F01BF"/>
    <w:rsid w:val="001F17C7"/>
    <w:rsid w:val="001F40FB"/>
    <w:rsid w:val="001F44D4"/>
    <w:rsid w:val="001F4DD2"/>
    <w:rsid w:val="001F525B"/>
    <w:rsid w:val="001F57E9"/>
    <w:rsid w:val="001F5B44"/>
    <w:rsid w:val="001F6372"/>
    <w:rsid w:val="001F6EEA"/>
    <w:rsid w:val="001F7B5F"/>
    <w:rsid w:val="00201930"/>
    <w:rsid w:val="00202D7A"/>
    <w:rsid w:val="00203183"/>
    <w:rsid w:val="00204E1C"/>
    <w:rsid w:val="002069FF"/>
    <w:rsid w:val="00206B58"/>
    <w:rsid w:val="00207583"/>
    <w:rsid w:val="00210F06"/>
    <w:rsid w:val="002127AE"/>
    <w:rsid w:val="00212DE1"/>
    <w:rsid w:val="002142F6"/>
    <w:rsid w:val="00216F14"/>
    <w:rsid w:val="00221FD4"/>
    <w:rsid w:val="00222E19"/>
    <w:rsid w:val="00223AAF"/>
    <w:rsid w:val="002244E3"/>
    <w:rsid w:val="0022462B"/>
    <w:rsid w:val="002248A8"/>
    <w:rsid w:val="00224C03"/>
    <w:rsid w:val="00225176"/>
    <w:rsid w:val="00226046"/>
    <w:rsid w:val="002302F9"/>
    <w:rsid w:val="00230D30"/>
    <w:rsid w:val="00232BB5"/>
    <w:rsid w:val="00232F95"/>
    <w:rsid w:val="00236678"/>
    <w:rsid w:val="00236D71"/>
    <w:rsid w:val="00241F61"/>
    <w:rsid w:val="00243B86"/>
    <w:rsid w:val="00243D6C"/>
    <w:rsid w:val="00245589"/>
    <w:rsid w:val="00246B25"/>
    <w:rsid w:val="00246D17"/>
    <w:rsid w:val="0024752E"/>
    <w:rsid w:val="00250F5E"/>
    <w:rsid w:val="0025279B"/>
    <w:rsid w:val="00253614"/>
    <w:rsid w:val="002543E9"/>
    <w:rsid w:val="0025585F"/>
    <w:rsid w:val="00255F64"/>
    <w:rsid w:val="002561E8"/>
    <w:rsid w:val="00257930"/>
    <w:rsid w:val="00257B78"/>
    <w:rsid w:val="00257EB7"/>
    <w:rsid w:val="00260A8F"/>
    <w:rsid w:val="00262C93"/>
    <w:rsid w:val="00265FAD"/>
    <w:rsid w:val="002665A9"/>
    <w:rsid w:val="00266CFA"/>
    <w:rsid w:val="00271437"/>
    <w:rsid w:val="00272987"/>
    <w:rsid w:val="002730FC"/>
    <w:rsid w:val="0027377E"/>
    <w:rsid w:val="00275A3D"/>
    <w:rsid w:val="00277AD7"/>
    <w:rsid w:val="00277AED"/>
    <w:rsid w:val="00277B21"/>
    <w:rsid w:val="00277C7F"/>
    <w:rsid w:val="00280A1C"/>
    <w:rsid w:val="002819C7"/>
    <w:rsid w:val="002828BD"/>
    <w:rsid w:val="002838A3"/>
    <w:rsid w:val="00284209"/>
    <w:rsid w:val="00284E5E"/>
    <w:rsid w:val="00285A2F"/>
    <w:rsid w:val="00287306"/>
    <w:rsid w:val="0029123D"/>
    <w:rsid w:val="00292A9D"/>
    <w:rsid w:val="00294D8B"/>
    <w:rsid w:val="002A0B06"/>
    <w:rsid w:val="002A1B73"/>
    <w:rsid w:val="002A1B7B"/>
    <w:rsid w:val="002A3695"/>
    <w:rsid w:val="002A520A"/>
    <w:rsid w:val="002A6AFA"/>
    <w:rsid w:val="002A6B17"/>
    <w:rsid w:val="002A752E"/>
    <w:rsid w:val="002B0009"/>
    <w:rsid w:val="002B3DA3"/>
    <w:rsid w:val="002B6069"/>
    <w:rsid w:val="002B69D6"/>
    <w:rsid w:val="002B7534"/>
    <w:rsid w:val="002B7D68"/>
    <w:rsid w:val="002C28FB"/>
    <w:rsid w:val="002C3455"/>
    <w:rsid w:val="002C4387"/>
    <w:rsid w:val="002C697A"/>
    <w:rsid w:val="002C724F"/>
    <w:rsid w:val="002C777B"/>
    <w:rsid w:val="002C7A8E"/>
    <w:rsid w:val="002C7ACE"/>
    <w:rsid w:val="002D1D73"/>
    <w:rsid w:val="002D28C1"/>
    <w:rsid w:val="002D2950"/>
    <w:rsid w:val="002D4A4C"/>
    <w:rsid w:val="002D62B6"/>
    <w:rsid w:val="002D65FC"/>
    <w:rsid w:val="002D6911"/>
    <w:rsid w:val="002D7FC6"/>
    <w:rsid w:val="002E0321"/>
    <w:rsid w:val="002E0617"/>
    <w:rsid w:val="002E2FCF"/>
    <w:rsid w:val="002E325F"/>
    <w:rsid w:val="002E380C"/>
    <w:rsid w:val="002E5883"/>
    <w:rsid w:val="002E6B49"/>
    <w:rsid w:val="002E7094"/>
    <w:rsid w:val="002E724B"/>
    <w:rsid w:val="002F06A4"/>
    <w:rsid w:val="002F06A8"/>
    <w:rsid w:val="002F125C"/>
    <w:rsid w:val="002F1D3E"/>
    <w:rsid w:val="002F2800"/>
    <w:rsid w:val="002F2C10"/>
    <w:rsid w:val="002F3245"/>
    <w:rsid w:val="002F3D76"/>
    <w:rsid w:val="002F3E4C"/>
    <w:rsid w:val="002F44DD"/>
    <w:rsid w:val="002F4D6D"/>
    <w:rsid w:val="002F5344"/>
    <w:rsid w:val="002F6A45"/>
    <w:rsid w:val="002F6F41"/>
    <w:rsid w:val="002F702B"/>
    <w:rsid w:val="00300376"/>
    <w:rsid w:val="00300656"/>
    <w:rsid w:val="00304980"/>
    <w:rsid w:val="00304E14"/>
    <w:rsid w:val="0030553F"/>
    <w:rsid w:val="00307D76"/>
    <w:rsid w:val="0031189C"/>
    <w:rsid w:val="00311EBF"/>
    <w:rsid w:val="003124B3"/>
    <w:rsid w:val="00313CCD"/>
    <w:rsid w:val="00314121"/>
    <w:rsid w:val="0031470B"/>
    <w:rsid w:val="00317B5E"/>
    <w:rsid w:val="003218A6"/>
    <w:rsid w:val="00322D76"/>
    <w:rsid w:val="003247F1"/>
    <w:rsid w:val="0032602E"/>
    <w:rsid w:val="003311C9"/>
    <w:rsid w:val="00332419"/>
    <w:rsid w:val="00334E67"/>
    <w:rsid w:val="00335C1D"/>
    <w:rsid w:val="003362A3"/>
    <w:rsid w:val="0033695E"/>
    <w:rsid w:val="00336FA7"/>
    <w:rsid w:val="00337C9C"/>
    <w:rsid w:val="00340187"/>
    <w:rsid w:val="003402E1"/>
    <w:rsid w:val="003402E4"/>
    <w:rsid w:val="0034122F"/>
    <w:rsid w:val="003420F0"/>
    <w:rsid w:val="00344F8D"/>
    <w:rsid w:val="003450D1"/>
    <w:rsid w:val="00345FF4"/>
    <w:rsid w:val="0034748D"/>
    <w:rsid w:val="003511EF"/>
    <w:rsid w:val="00351CDE"/>
    <w:rsid w:val="00352A61"/>
    <w:rsid w:val="00354C12"/>
    <w:rsid w:val="00355D21"/>
    <w:rsid w:val="0035658D"/>
    <w:rsid w:val="00360564"/>
    <w:rsid w:val="00360BF1"/>
    <w:rsid w:val="003617E2"/>
    <w:rsid w:val="00361A1B"/>
    <w:rsid w:val="00361D53"/>
    <w:rsid w:val="00362690"/>
    <w:rsid w:val="0036285D"/>
    <w:rsid w:val="00365D29"/>
    <w:rsid w:val="003669D7"/>
    <w:rsid w:val="00366AFF"/>
    <w:rsid w:val="0037057A"/>
    <w:rsid w:val="003723B4"/>
    <w:rsid w:val="003724D9"/>
    <w:rsid w:val="003728A9"/>
    <w:rsid w:val="00373252"/>
    <w:rsid w:val="00373881"/>
    <w:rsid w:val="0037559D"/>
    <w:rsid w:val="003762F2"/>
    <w:rsid w:val="0038177F"/>
    <w:rsid w:val="00384BCB"/>
    <w:rsid w:val="003860DC"/>
    <w:rsid w:val="0039132D"/>
    <w:rsid w:val="00392569"/>
    <w:rsid w:val="003930A6"/>
    <w:rsid w:val="003A0392"/>
    <w:rsid w:val="003A1277"/>
    <w:rsid w:val="003A1A05"/>
    <w:rsid w:val="003A1AE0"/>
    <w:rsid w:val="003A4389"/>
    <w:rsid w:val="003A6078"/>
    <w:rsid w:val="003A6286"/>
    <w:rsid w:val="003A6FD6"/>
    <w:rsid w:val="003B1256"/>
    <w:rsid w:val="003B2711"/>
    <w:rsid w:val="003B44FB"/>
    <w:rsid w:val="003B5316"/>
    <w:rsid w:val="003B6043"/>
    <w:rsid w:val="003B7D24"/>
    <w:rsid w:val="003C137A"/>
    <w:rsid w:val="003C197C"/>
    <w:rsid w:val="003C1A7A"/>
    <w:rsid w:val="003C1F53"/>
    <w:rsid w:val="003C268A"/>
    <w:rsid w:val="003C4EA5"/>
    <w:rsid w:val="003C5B3A"/>
    <w:rsid w:val="003D013E"/>
    <w:rsid w:val="003D0AA0"/>
    <w:rsid w:val="003D0FD7"/>
    <w:rsid w:val="003D4FEC"/>
    <w:rsid w:val="003D7868"/>
    <w:rsid w:val="003E02D0"/>
    <w:rsid w:val="003E0BE2"/>
    <w:rsid w:val="003E14F5"/>
    <w:rsid w:val="003E361B"/>
    <w:rsid w:val="003E367B"/>
    <w:rsid w:val="003E3A49"/>
    <w:rsid w:val="003E7400"/>
    <w:rsid w:val="003F157B"/>
    <w:rsid w:val="003F1CBC"/>
    <w:rsid w:val="003F1F7E"/>
    <w:rsid w:val="003F3BB1"/>
    <w:rsid w:val="003F3F39"/>
    <w:rsid w:val="003F68E7"/>
    <w:rsid w:val="003F69F2"/>
    <w:rsid w:val="003F6AD7"/>
    <w:rsid w:val="00400F86"/>
    <w:rsid w:val="00404350"/>
    <w:rsid w:val="00411A24"/>
    <w:rsid w:val="004128DF"/>
    <w:rsid w:val="0041308E"/>
    <w:rsid w:val="00414FB6"/>
    <w:rsid w:val="00415A8E"/>
    <w:rsid w:val="00416B3A"/>
    <w:rsid w:val="0041700D"/>
    <w:rsid w:val="00417318"/>
    <w:rsid w:val="00417634"/>
    <w:rsid w:val="00420187"/>
    <w:rsid w:val="0042068C"/>
    <w:rsid w:val="00421DFC"/>
    <w:rsid w:val="00421FDF"/>
    <w:rsid w:val="0042242C"/>
    <w:rsid w:val="0042305D"/>
    <w:rsid w:val="0042322F"/>
    <w:rsid w:val="00425067"/>
    <w:rsid w:val="0042507D"/>
    <w:rsid w:val="00426AC7"/>
    <w:rsid w:val="00430DB9"/>
    <w:rsid w:val="00430EC2"/>
    <w:rsid w:val="00432883"/>
    <w:rsid w:val="00434EA5"/>
    <w:rsid w:val="00435094"/>
    <w:rsid w:val="00435FC9"/>
    <w:rsid w:val="0043621F"/>
    <w:rsid w:val="00437248"/>
    <w:rsid w:val="0043777F"/>
    <w:rsid w:val="004400CA"/>
    <w:rsid w:val="0044018A"/>
    <w:rsid w:val="004410E3"/>
    <w:rsid w:val="004413BF"/>
    <w:rsid w:val="0044200D"/>
    <w:rsid w:val="0044254B"/>
    <w:rsid w:val="00443111"/>
    <w:rsid w:val="004442EF"/>
    <w:rsid w:val="00446E63"/>
    <w:rsid w:val="00450D2C"/>
    <w:rsid w:val="0045220E"/>
    <w:rsid w:val="004533C1"/>
    <w:rsid w:val="004551DF"/>
    <w:rsid w:val="00455739"/>
    <w:rsid w:val="00456418"/>
    <w:rsid w:val="00457978"/>
    <w:rsid w:val="00457BC2"/>
    <w:rsid w:val="00457C55"/>
    <w:rsid w:val="004607C5"/>
    <w:rsid w:val="00460AF6"/>
    <w:rsid w:val="00463E67"/>
    <w:rsid w:val="00465620"/>
    <w:rsid w:val="00465895"/>
    <w:rsid w:val="004668BB"/>
    <w:rsid w:val="00466FC5"/>
    <w:rsid w:val="00467A98"/>
    <w:rsid w:val="00470E4B"/>
    <w:rsid w:val="00471B58"/>
    <w:rsid w:val="0047295F"/>
    <w:rsid w:val="00473BED"/>
    <w:rsid w:val="004759DD"/>
    <w:rsid w:val="0048066E"/>
    <w:rsid w:val="00480779"/>
    <w:rsid w:val="004809BF"/>
    <w:rsid w:val="00482060"/>
    <w:rsid w:val="00482936"/>
    <w:rsid w:val="0048459C"/>
    <w:rsid w:val="004847CC"/>
    <w:rsid w:val="00484AA7"/>
    <w:rsid w:val="0048503F"/>
    <w:rsid w:val="00485DAA"/>
    <w:rsid w:val="00486336"/>
    <w:rsid w:val="0048780D"/>
    <w:rsid w:val="00487CE8"/>
    <w:rsid w:val="00490412"/>
    <w:rsid w:val="00490631"/>
    <w:rsid w:val="00491819"/>
    <w:rsid w:val="00491901"/>
    <w:rsid w:val="00493140"/>
    <w:rsid w:val="0049352F"/>
    <w:rsid w:val="00493D0E"/>
    <w:rsid w:val="00494F07"/>
    <w:rsid w:val="004959BA"/>
    <w:rsid w:val="00496B49"/>
    <w:rsid w:val="004A24F6"/>
    <w:rsid w:val="004A2603"/>
    <w:rsid w:val="004A3162"/>
    <w:rsid w:val="004A4157"/>
    <w:rsid w:val="004A5355"/>
    <w:rsid w:val="004A7462"/>
    <w:rsid w:val="004A774A"/>
    <w:rsid w:val="004A7A75"/>
    <w:rsid w:val="004B1066"/>
    <w:rsid w:val="004B19FE"/>
    <w:rsid w:val="004B2C0A"/>
    <w:rsid w:val="004B3B08"/>
    <w:rsid w:val="004B3E61"/>
    <w:rsid w:val="004B4674"/>
    <w:rsid w:val="004B4CE4"/>
    <w:rsid w:val="004B6900"/>
    <w:rsid w:val="004C0625"/>
    <w:rsid w:val="004C08D2"/>
    <w:rsid w:val="004C12C9"/>
    <w:rsid w:val="004C326D"/>
    <w:rsid w:val="004C3C04"/>
    <w:rsid w:val="004C42AC"/>
    <w:rsid w:val="004C4A70"/>
    <w:rsid w:val="004C4E84"/>
    <w:rsid w:val="004D0286"/>
    <w:rsid w:val="004D0BF1"/>
    <w:rsid w:val="004D1415"/>
    <w:rsid w:val="004D1A8F"/>
    <w:rsid w:val="004D2E06"/>
    <w:rsid w:val="004D3314"/>
    <w:rsid w:val="004D35D6"/>
    <w:rsid w:val="004D52EA"/>
    <w:rsid w:val="004D5800"/>
    <w:rsid w:val="004D5A1D"/>
    <w:rsid w:val="004E08BC"/>
    <w:rsid w:val="004E10B6"/>
    <w:rsid w:val="004E11EC"/>
    <w:rsid w:val="004E1660"/>
    <w:rsid w:val="004E5776"/>
    <w:rsid w:val="004E7B32"/>
    <w:rsid w:val="004E7BCC"/>
    <w:rsid w:val="004F243A"/>
    <w:rsid w:val="004F2AB4"/>
    <w:rsid w:val="004F2C01"/>
    <w:rsid w:val="004F5EEB"/>
    <w:rsid w:val="00500786"/>
    <w:rsid w:val="00502895"/>
    <w:rsid w:val="00504806"/>
    <w:rsid w:val="0050491C"/>
    <w:rsid w:val="00504A53"/>
    <w:rsid w:val="00505E26"/>
    <w:rsid w:val="00506750"/>
    <w:rsid w:val="00507841"/>
    <w:rsid w:val="005100E0"/>
    <w:rsid w:val="00510FA3"/>
    <w:rsid w:val="005111F3"/>
    <w:rsid w:val="00511D78"/>
    <w:rsid w:val="005136DB"/>
    <w:rsid w:val="005137C7"/>
    <w:rsid w:val="005138F1"/>
    <w:rsid w:val="00514B4A"/>
    <w:rsid w:val="00515196"/>
    <w:rsid w:val="00516FB0"/>
    <w:rsid w:val="0052006E"/>
    <w:rsid w:val="00520722"/>
    <w:rsid w:val="005208D7"/>
    <w:rsid w:val="00520D53"/>
    <w:rsid w:val="005225FA"/>
    <w:rsid w:val="00525425"/>
    <w:rsid w:val="00525452"/>
    <w:rsid w:val="005312C1"/>
    <w:rsid w:val="005321FE"/>
    <w:rsid w:val="0053304E"/>
    <w:rsid w:val="005336FF"/>
    <w:rsid w:val="005341F6"/>
    <w:rsid w:val="00536484"/>
    <w:rsid w:val="00536BB0"/>
    <w:rsid w:val="00536BD8"/>
    <w:rsid w:val="00537446"/>
    <w:rsid w:val="005403C7"/>
    <w:rsid w:val="00540A58"/>
    <w:rsid w:val="0054393B"/>
    <w:rsid w:val="00543EDD"/>
    <w:rsid w:val="00545390"/>
    <w:rsid w:val="00545999"/>
    <w:rsid w:val="0054604E"/>
    <w:rsid w:val="005466B6"/>
    <w:rsid w:val="00547AB7"/>
    <w:rsid w:val="00550F6B"/>
    <w:rsid w:val="0055153C"/>
    <w:rsid w:val="0055172A"/>
    <w:rsid w:val="005518D8"/>
    <w:rsid w:val="00552B5B"/>
    <w:rsid w:val="0055315C"/>
    <w:rsid w:val="00554772"/>
    <w:rsid w:val="0055552A"/>
    <w:rsid w:val="00555A4E"/>
    <w:rsid w:val="0055709A"/>
    <w:rsid w:val="00560ABF"/>
    <w:rsid w:val="00561652"/>
    <w:rsid w:val="00561E89"/>
    <w:rsid w:val="005627DD"/>
    <w:rsid w:val="00562963"/>
    <w:rsid w:val="00563411"/>
    <w:rsid w:val="005638AA"/>
    <w:rsid w:val="005646B5"/>
    <w:rsid w:val="00564E03"/>
    <w:rsid w:val="005659D5"/>
    <w:rsid w:val="00565BBA"/>
    <w:rsid w:val="00566985"/>
    <w:rsid w:val="00566CC6"/>
    <w:rsid w:val="0056766A"/>
    <w:rsid w:val="005679AA"/>
    <w:rsid w:val="00567F35"/>
    <w:rsid w:val="00571671"/>
    <w:rsid w:val="00571778"/>
    <w:rsid w:val="005725B5"/>
    <w:rsid w:val="005746EF"/>
    <w:rsid w:val="005764D5"/>
    <w:rsid w:val="00577218"/>
    <w:rsid w:val="00577C9E"/>
    <w:rsid w:val="00580256"/>
    <w:rsid w:val="00582D9D"/>
    <w:rsid w:val="00583484"/>
    <w:rsid w:val="0058679E"/>
    <w:rsid w:val="00586AE9"/>
    <w:rsid w:val="00586AEA"/>
    <w:rsid w:val="00587918"/>
    <w:rsid w:val="005913CB"/>
    <w:rsid w:val="00591962"/>
    <w:rsid w:val="005936AF"/>
    <w:rsid w:val="005943FA"/>
    <w:rsid w:val="005954FE"/>
    <w:rsid w:val="00597228"/>
    <w:rsid w:val="00597446"/>
    <w:rsid w:val="00597C1B"/>
    <w:rsid w:val="005A0DA7"/>
    <w:rsid w:val="005A1273"/>
    <w:rsid w:val="005A1DC3"/>
    <w:rsid w:val="005A448F"/>
    <w:rsid w:val="005A4A60"/>
    <w:rsid w:val="005A4D1F"/>
    <w:rsid w:val="005A4DB5"/>
    <w:rsid w:val="005A5091"/>
    <w:rsid w:val="005A54B1"/>
    <w:rsid w:val="005A6C3F"/>
    <w:rsid w:val="005B49AF"/>
    <w:rsid w:val="005C0584"/>
    <w:rsid w:val="005C0FB9"/>
    <w:rsid w:val="005C239C"/>
    <w:rsid w:val="005C2BC3"/>
    <w:rsid w:val="005C2DF9"/>
    <w:rsid w:val="005C321C"/>
    <w:rsid w:val="005C3408"/>
    <w:rsid w:val="005C3714"/>
    <w:rsid w:val="005C6A27"/>
    <w:rsid w:val="005D0A07"/>
    <w:rsid w:val="005D0B7D"/>
    <w:rsid w:val="005D2310"/>
    <w:rsid w:val="005D2F25"/>
    <w:rsid w:val="005D5A9B"/>
    <w:rsid w:val="005D657C"/>
    <w:rsid w:val="005E1BF2"/>
    <w:rsid w:val="005E2352"/>
    <w:rsid w:val="005E2EE0"/>
    <w:rsid w:val="005E5AB7"/>
    <w:rsid w:val="005E60DA"/>
    <w:rsid w:val="005E7591"/>
    <w:rsid w:val="005E7B71"/>
    <w:rsid w:val="005F0D54"/>
    <w:rsid w:val="005F20F0"/>
    <w:rsid w:val="005F3143"/>
    <w:rsid w:val="005F4523"/>
    <w:rsid w:val="005F4636"/>
    <w:rsid w:val="005F66F7"/>
    <w:rsid w:val="005F7638"/>
    <w:rsid w:val="005F7D4D"/>
    <w:rsid w:val="00600036"/>
    <w:rsid w:val="00602178"/>
    <w:rsid w:val="006038EE"/>
    <w:rsid w:val="00604336"/>
    <w:rsid w:val="006045FF"/>
    <w:rsid w:val="00604883"/>
    <w:rsid w:val="006061AE"/>
    <w:rsid w:val="00606A66"/>
    <w:rsid w:val="006077FE"/>
    <w:rsid w:val="00607861"/>
    <w:rsid w:val="00610E34"/>
    <w:rsid w:val="00612430"/>
    <w:rsid w:val="00612B0E"/>
    <w:rsid w:val="00615306"/>
    <w:rsid w:val="0061591B"/>
    <w:rsid w:val="00616BFF"/>
    <w:rsid w:val="006228EC"/>
    <w:rsid w:val="00623669"/>
    <w:rsid w:val="00623A8A"/>
    <w:rsid w:val="006243AC"/>
    <w:rsid w:val="00624C2B"/>
    <w:rsid w:val="00625403"/>
    <w:rsid w:val="00625622"/>
    <w:rsid w:val="006279EB"/>
    <w:rsid w:val="0063065D"/>
    <w:rsid w:val="0063090A"/>
    <w:rsid w:val="00630A3F"/>
    <w:rsid w:val="006333F9"/>
    <w:rsid w:val="00634C42"/>
    <w:rsid w:val="00635F6B"/>
    <w:rsid w:val="00636AEF"/>
    <w:rsid w:val="0064297E"/>
    <w:rsid w:val="0064378B"/>
    <w:rsid w:val="00644455"/>
    <w:rsid w:val="00644C92"/>
    <w:rsid w:val="00645A97"/>
    <w:rsid w:val="006475C0"/>
    <w:rsid w:val="006536D3"/>
    <w:rsid w:val="00654597"/>
    <w:rsid w:val="00656E8C"/>
    <w:rsid w:val="00657550"/>
    <w:rsid w:val="00660045"/>
    <w:rsid w:val="00664665"/>
    <w:rsid w:val="006664E0"/>
    <w:rsid w:val="00667521"/>
    <w:rsid w:val="006700BC"/>
    <w:rsid w:val="00670EAD"/>
    <w:rsid w:val="00671909"/>
    <w:rsid w:val="006719A3"/>
    <w:rsid w:val="00671B57"/>
    <w:rsid w:val="00672248"/>
    <w:rsid w:val="006726B9"/>
    <w:rsid w:val="00673943"/>
    <w:rsid w:val="0067436D"/>
    <w:rsid w:val="0067588A"/>
    <w:rsid w:val="00677656"/>
    <w:rsid w:val="006811A9"/>
    <w:rsid w:val="00681209"/>
    <w:rsid w:val="0068124E"/>
    <w:rsid w:val="00681CBA"/>
    <w:rsid w:val="00683826"/>
    <w:rsid w:val="00683A12"/>
    <w:rsid w:val="0068467D"/>
    <w:rsid w:val="00684D2B"/>
    <w:rsid w:val="00687033"/>
    <w:rsid w:val="0068776F"/>
    <w:rsid w:val="00687A23"/>
    <w:rsid w:val="00687A27"/>
    <w:rsid w:val="00691BA0"/>
    <w:rsid w:val="00693BC7"/>
    <w:rsid w:val="00693F51"/>
    <w:rsid w:val="00694998"/>
    <w:rsid w:val="0069580E"/>
    <w:rsid w:val="00695BE2"/>
    <w:rsid w:val="00695F97"/>
    <w:rsid w:val="006962DE"/>
    <w:rsid w:val="006962E4"/>
    <w:rsid w:val="00697B05"/>
    <w:rsid w:val="006A12C9"/>
    <w:rsid w:val="006A17A3"/>
    <w:rsid w:val="006A2F9E"/>
    <w:rsid w:val="006A3EE0"/>
    <w:rsid w:val="006A4B3E"/>
    <w:rsid w:val="006A4E44"/>
    <w:rsid w:val="006A64DD"/>
    <w:rsid w:val="006A6773"/>
    <w:rsid w:val="006A6819"/>
    <w:rsid w:val="006A6EA0"/>
    <w:rsid w:val="006B0A20"/>
    <w:rsid w:val="006B2CAA"/>
    <w:rsid w:val="006B435C"/>
    <w:rsid w:val="006B6B8E"/>
    <w:rsid w:val="006B7146"/>
    <w:rsid w:val="006B78E6"/>
    <w:rsid w:val="006C0CAA"/>
    <w:rsid w:val="006C1FE5"/>
    <w:rsid w:val="006C22D7"/>
    <w:rsid w:val="006C5A10"/>
    <w:rsid w:val="006C6048"/>
    <w:rsid w:val="006D0528"/>
    <w:rsid w:val="006D1FE8"/>
    <w:rsid w:val="006D245C"/>
    <w:rsid w:val="006D3AAB"/>
    <w:rsid w:val="006D6062"/>
    <w:rsid w:val="006D617C"/>
    <w:rsid w:val="006D71C9"/>
    <w:rsid w:val="006E250A"/>
    <w:rsid w:val="006E276E"/>
    <w:rsid w:val="006E341B"/>
    <w:rsid w:val="006E4373"/>
    <w:rsid w:val="006E4652"/>
    <w:rsid w:val="006E499F"/>
    <w:rsid w:val="006E5059"/>
    <w:rsid w:val="006E538F"/>
    <w:rsid w:val="006E71D6"/>
    <w:rsid w:val="006E77C4"/>
    <w:rsid w:val="006F007F"/>
    <w:rsid w:val="006F1187"/>
    <w:rsid w:val="006F1BC2"/>
    <w:rsid w:val="006F2968"/>
    <w:rsid w:val="006F33F9"/>
    <w:rsid w:val="006F5929"/>
    <w:rsid w:val="006F6083"/>
    <w:rsid w:val="006F768E"/>
    <w:rsid w:val="007008E7"/>
    <w:rsid w:val="00700FA7"/>
    <w:rsid w:val="0070455A"/>
    <w:rsid w:val="007045BE"/>
    <w:rsid w:val="00704BB8"/>
    <w:rsid w:val="00704EC2"/>
    <w:rsid w:val="007066B3"/>
    <w:rsid w:val="00706998"/>
    <w:rsid w:val="00706C8F"/>
    <w:rsid w:val="00706F24"/>
    <w:rsid w:val="00706FBF"/>
    <w:rsid w:val="007071DA"/>
    <w:rsid w:val="00707491"/>
    <w:rsid w:val="007074AB"/>
    <w:rsid w:val="007077E9"/>
    <w:rsid w:val="0071085A"/>
    <w:rsid w:val="00711FC8"/>
    <w:rsid w:val="00713B5D"/>
    <w:rsid w:val="007152A4"/>
    <w:rsid w:val="00716C2A"/>
    <w:rsid w:val="00717655"/>
    <w:rsid w:val="00717EF3"/>
    <w:rsid w:val="0072078B"/>
    <w:rsid w:val="00721235"/>
    <w:rsid w:val="00721449"/>
    <w:rsid w:val="00721E20"/>
    <w:rsid w:val="00721F7B"/>
    <w:rsid w:val="00723872"/>
    <w:rsid w:val="007241EE"/>
    <w:rsid w:val="00724322"/>
    <w:rsid w:val="00724494"/>
    <w:rsid w:val="007248C6"/>
    <w:rsid w:val="00725EA2"/>
    <w:rsid w:val="007267CE"/>
    <w:rsid w:val="00726EFA"/>
    <w:rsid w:val="00727E45"/>
    <w:rsid w:val="00727E66"/>
    <w:rsid w:val="00727FD4"/>
    <w:rsid w:val="007315E3"/>
    <w:rsid w:val="00732E6D"/>
    <w:rsid w:val="00734BFE"/>
    <w:rsid w:val="00734E65"/>
    <w:rsid w:val="0073793D"/>
    <w:rsid w:val="00741216"/>
    <w:rsid w:val="00742261"/>
    <w:rsid w:val="00742316"/>
    <w:rsid w:val="007427C4"/>
    <w:rsid w:val="00743D32"/>
    <w:rsid w:val="007447C4"/>
    <w:rsid w:val="00750674"/>
    <w:rsid w:val="007510D4"/>
    <w:rsid w:val="00751FA7"/>
    <w:rsid w:val="00753395"/>
    <w:rsid w:val="007537A4"/>
    <w:rsid w:val="00753A60"/>
    <w:rsid w:val="00754F44"/>
    <w:rsid w:val="00755F3F"/>
    <w:rsid w:val="00756A80"/>
    <w:rsid w:val="00757238"/>
    <w:rsid w:val="007612BE"/>
    <w:rsid w:val="007623F5"/>
    <w:rsid w:val="007629D8"/>
    <w:rsid w:val="00766D89"/>
    <w:rsid w:val="007670D0"/>
    <w:rsid w:val="00770CD5"/>
    <w:rsid w:val="00770DFB"/>
    <w:rsid w:val="00770F98"/>
    <w:rsid w:val="00775556"/>
    <w:rsid w:val="00776AAE"/>
    <w:rsid w:val="00777E6B"/>
    <w:rsid w:val="00781229"/>
    <w:rsid w:val="00781CEC"/>
    <w:rsid w:val="0078423A"/>
    <w:rsid w:val="007842BB"/>
    <w:rsid w:val="007844D2"/>
    <w:rsid w:val="00784644"/>
    <w:rsid w:val="00785AB5"/>
    <w:rsid w:val="00786E88"/>
    <w:rsid w:val="007870BB"/>
    <w:rsid w:val="00787957"/>
    <w:rsid w:val="007916A7"/>
    <w:rsid w:val="00793CBA"/>
    <w:rsid w:val="00795DE0"/>
    <w:rsid w:val="0079661C"/>
    <w:rsid w:val="007A060F"/>
    <w:rsid w:val="007A0C25"/>
    <w:rsid w:val="007A16EE"/>
    <w:rsid w:val="007A44A3"/>
    <w:rsid w:val="007A58A4"/>
    <w:rsid w:val="007A7707"/>
    <w:rsid w:val="007B0559"/>
    <w:rsid w:val="007B11F1"/>
    <w:rsid w:val="007B24D4"/>
    <w:rsid w:val="007B327B"/>
    <w:rsid w:val="007B36B4"/>
    <w:rsid w:val="007B3DB3"/>
    <w:rsid w:val="007B3FD3"/>
    <w:rsid w:val="007B40F4"/>
    <w:rsid w:val="007B423E"/>
    <w:rsid w:val="007B4832"/>
    <w:rsid w:val="007B5253"/>
    <w:rsid w:val="007B59FE"/>
    <w:rsid w:val="007B661D"/>
    <w:rsid w:val="007B6E76"/>
    <w:rsid w:val="007B773E"/>
    <w:rsid w:val="007B7CFA"/>
    <w:rsid w:val="007C0DCA"/>
    <w:rsid w:val="007C1CB8"/>
    <w:rsid w:val="007C36AE"/>
    <w:rsid w:val="007C3C4F"/>
    <w:rsid w:val="007C511A"/>
    <w:rsid w:val="007C5507"/>
    <w:rsid w:val="007C5681"/>
    <w:rsid w:val="007C5785"/>
    <w:rsid w:val="007C72DB"/>
    <w:rsid w:val="007D034C"/>
    <w:rsid w:val="007D048C"/>
    <w:rsid w:val="007D0842"/>
    <w:rsid w:val="007D225F"/>
    <w:rsid w:val="007D2E78"/>
    <w:rsid w:val="007D3B09"/>
    <w:rsid w:val="007D4F3A"/>
    <w:rsid w:val="007D6162"/>
    <w:rsid w:val="007D672F"/>
    <w:rsid w:val="007D6D80"/>
    <w:rsid w:val="007E03A9"/>
    <w:rsid w:val="007E065F"/>
    <w:rsid w:val="007E5640"/>
    <w:rsid w:val="007E5F9A"/>
    <w:rsid w:val="007F38A9"/>
    <w:rsid w:val="007F3EB0"/>
    <w:rsid w:val="007F510E"/>
    <w:rsid w:val="007F7AD3"/>
    <w:rsid w:val="007F7EED"/>
    <w:rsid w:val="00803920"/>
    <w:rsid w:val="0080405C"/>
    <w:rsid w:val="00804E52"/>
    <w:rsid w:val="00805736"/>
    <w:rsid w:val="00806672"/>
    <w:rsid w:val="008077DC"/>
    <w:rsid w:val="0081006C"/>
    <w:rsid w:val="0081184B"/>
    <w:rsid w:val="00813055"/>
    <w:rsid w:val="00814357"/>
    <w:rsid w:val="00817A24"/>
    <w:rsid w:val="00817CD9"/>
    <w:rsid w:val="008200EE"/>
    <w:rsid w:val="008208AE"/>
    <w:rsid w:val="00820E66"/>
    <w:rsid w:val="00822F17"/>
    <w:rsid w:val="00825E49"/>
    <w:rsid w:val="0082645E"/>
    <w:rsid w:val="00826963"/>
    <w:rsid w:val="008279F0"/>
    <w:rsid w:val="008306D0"/>
    <w:rsid w:val="0083096C"/>
    <w:rsid w:val="0083113F"/>
    <w:rsid w:val="00831AE8"/>
    <w:rsid w:val="008328C1"/>
    <w:rsid w:val="00832E02"/>
    <w:rsid w:val="00834DB8"/>
    <w:rsid w:val="0083527B"/>
    <w:rsid w:val="0083591A"/>
    <w:rsid w:val="00836678"/>
    <w:rsid w:val="00840756"/>
    <w:rsid w:val="008416ED"/>
    <w:rsid w:val="0084172F"/>
    <w:rsid w:val="00842721"/>
    <w:rsid w:val="00842EC1"/>
    <w:rsid w:val="00843035"/>
    <w:rsid w:val="00843B4F"/>
    <w:rsid w:val="00845B82"/>
    <w:rsid w:val="00845D34"/>
    <w:rsid w:val="008469E4"/>
    <w:rsid w:val="008476EC"/>
    <w:rsid w:val="00850D77"/>
    <w:rsid w:val="008517DF"/>
    <w:rsid w:val="00851E3D"/>
    <w:rsid w:val="00852C61"/>
    <w:rsid w:val="00854B74"/>
    <w:rsid w:val="00855926"/>
    <w:rsid w:val="008560B7"/>
    <w:rsid w:val="008573E0"/>
    <w:rsid w:val="008577B3"/>
    <w:rsid w:val="00860AC0"/>
    <w:rsid w:val="008612B1"/>
    <w:rsid w:val="00861670"/>
    <w:rsid w:val="00861D29"/>
    <w:rsid w:val="00862B42"/>
    <w:rsid w:val="00862C41"/>
    <w:rsid w:val="00863A7E"/>
    <w:rsid w:val="00863D51"/>
    <w:rsid w:val="00866D13"/>
    <w:rsid w:val="00870FD7"/>
    <w:rsid w:val="00872450"/>
    <w:rsid w:val="00872B02"/>
    <w:rsid w:val="00873723"/>
    <w:rsid w:val="00874797"/>
    <w:rsid w:val="008859DB"/>
    <w:rsid w:val="0088651A"/>
    <w:rsid w:val="00886825"/>
    <w:rsid w:val="008874A4"/>
    <w:rsid w:val="0089125A"/>
    <w:rsid w:val="0089281A"/>
    <w:rsid w:val="00895780"/>
    <w:rsid w:val="00895B78"/>
    <w:rsid w:val="00895DA1"/>
    <w:rsid w:val="008A0B0E"/>
    <w:rsid w:val="008A0D55"/>
    <w:rsid w:val="008A1F79"/>
    <w:rsid w:val="008A5D1D"/>
    <w:rsid w:val="008B27FB"/>
    <w:rsid w:val="008B2BB0"/>
    <w:rsid w:val="008B4AB9"/>
    <w:rsid w:val="008B529F"/>
    <w:rsid w:val="008B54A8"/>
    <w:rsid w:val="008B5952"/>
    <w:rsid w:val="008C0889"/>
    <w:rsid w:val="008C2E25"/>
    <w:rsid w:val="008C495A"/>
    <w:rsid w:val="008C6084"/>
    <w:rsid w:val="008C693C"/>
    <w:rsid w:val="008C7116"/>
    <w:rsid w:val="008C76B3"/>
    <w:rsid w:val="008C7949"/>
    <w:rsid w:val="008D1436"/>
    <w:rsid w:val="008D1D08"/>
    <w:rsid w:val="008D23E2"/>
    <w:rsid w:val="008D29B6"/>
    <w:rsid w:val="008D2FD3"/>
    <w:rsid w:val="008D61C4"/>
    <w:rsid w:val="008E27A5"/>
    <w:rsid w:val="008E307C"/>
    <w:rsid w:val="008E358F"/>
    <w:rsid w:val="008E3B65"/>
    <w:rsid w:val="008E44AB"/>
    <w:rsid w:val="008E57B0"/>
    <w:rsid w:val="008E6191"/>
    <w:rsid w:val="008E6957"/>
    <w:rsid w:val="008F2907"/>
    <w:rsid w:val="008F2DE2"/>
    <w:rsid w:val="008F3365"/>
    <w:rsid w:val="008F4327"/>
    <w:rsid w:val="009001D4"/>
    <w:rsid w:val="00900342"/>
    <w:rsid w:val="00900EAF"/>
    <w:rsid w:val="00900FA0"/>
    <w:rsid w:val="00901BC3"/>
    <w:rsid w:val="00902E85"/>
    <w:rsid w:val="00903B20"/>
    <w:rsid w:val="00903DDC"/>
    <w:rsid w:val="00903DEF"/>
    <w:rsid w:val="00904699"/>
    <w:rsid w:val="00907010"/>
    <w:rsid w:val="0090708E"/>
    <w:rsid w:val="00910A71"/>
    <w:rsid w:val="009128F5"/>
    <w:rsid w:val="00912A25"/>
    <w:rsid w:val="00912D20"/>
    <w:rsid w:val="0091315B"/>
    <w:rsid w:val="00914B46"/>
    <w:rsid w:val="009150DE"/>
    <w:rsid w:val="0091682C"/>
    <w:rsid w:val="00916B2A"/>
    <w:rsid w:val="00920992"/>
    <w:rsid w:val="00921297"/>
    <w:rsid w:val="0092197F"/>
    <w:rsid w:val="0092244E"/>
    <w:rsid w:val="009234C0"/>
    <w:rsid w:val="00930BB0"/>
    <w:rsid w:val="00930DCD"/>
    <w:rsid w:val="0093104C"/>
    <w:rsid w:val="00931EF6"/>
    <w:rsid w:val="009330C3"/>
    <w:rsid w:val="0093369F"/>
    <w:rsid w:val="0093500B"/>
    <w:rsid w:val="00936690"/>
    <w:rsid w:val="0094233E"/>
    <w:rsid w:val="00942529"/>
    <w:rsid w:val="009438A2"/>
    <w:rsid w:val="00945366"/>
    <w:rsid w:val="00945FF9"/>
    <w:rsid w:val="00947672"/>
    <w:rsid w:val="0095290E"/>
    <w:rsid w:val="00957384"/>
    <w:rsid w:val="00957899"/>
    <w:rsid w:val="00963F06"/>
    <w:rsid w:val="009648C4"/>
    <w:rsid w:val="00964A8B"/>
    <w:rsid w:val="00965425"/>
    <w:rsid w:val="00965CEB"/>
    <w:rsid w:val="00965F61"/>
    <w:rsid w:val="00967545"/>
    <w:rsid w:val="00967B3B"/>
    <w:rsid w:val="00970D02"/>
    <w:rsid w:val="00971199"/>
    <w:rsid w:val="00972EDF"/>
    <w:rsid w:val="00973AD6"/>
    <w:rsid w:val="0097445E"/>
    <w:rsid w:val="009755F9"/>
    <w:rsid w:val="009758D8"/>
    <w:rsid w:val="00976C63"/>
    <w:rsid w:val="00977B29"/>
    <w:rsid w:val="00980C46"/>
    <w:rsid w:val="009810CA"/>
    <w:rsid w:val="00982988"/>
    <w:rsid w:val="00983480"/>
    <w:rsid w:val="009838E7"/>
    <w:rsid w:val="009853BD"/>
    <w:rsid w:val="009855BC"/>
    <w:rsid w:val="00985F83"/>
    <w:rsid w:val="00986235"/>
    <w:rsid w:val="0098666B"/>
    <w:rsid w:val="00986DF5"/>
    <w:rsid w:val="00987C1C"/>
    <w:rsid w:val="009907CF"/>
    <w:rsid w:val="00991EAB"/>
    <w:rsid w:val="009945DB"/>
    <w:rsid w:val="009949DC"/>
    <w:rsid w:val="00994DEB"/>
    <w:rsid w:val="009964D3"/>
    <w:rsid w:val="00996878"/>
    <w:rsid w:val="009A0596"/>
    <w:rsid w:val="009A2D17"/>
    <w:rsid w:val="009A3275"/>
    <w:rsid w:val="009A35A6"/>
    <w:rsid w:val="009A3FBE"/>
    <w:rsid w:val="009A5E4E"/>
    <w:rsid w:val="009A71BA"/>
    <w:rsid w:val="009B02A8"/>
    <w:rsid w:val="009B1230"/>
    <w:rsid w:val="009B1308"/>
    <w:rsid w:val="009B37BF"/>
    <w:rsid w:val="009B3910"/>
    <w:rsid w:val="009B4923"/>
    <w:rsid w:val="009B757C"/>
    <w:rsid w:val="009C3404"/>
    <w:rsid w:val="009C5D17"/>
    <w:rsid w:val="009C6D64"/>
    <w:rsid w:val="009C75E6"/>
    <w:rsid w:val="009C7BCB"/>
    <w:rsid w:val="009C7FAA"/>
    <w:rsid w:val="009D0048"/>
    <w:rsid w:val="009D0CF4"/>
    <w:rsid w:val="009D1218"/>
    <w:rsid w:val="009D16E3"/>
    <w:rsid w:val="009D3A26"/>
    <w:rsid w:val="009D412F"/>
    <w:rsid w:val="009D6DAD"/>
    <w:rsid w:val="009D7142"/>
    <w:rsid w:val="009D7954"/>
    <w:rsid w:val="009E0774"/>
    <w:rsid w:val="009E077B"/>
    <w:rsid w:val="009E1FE7"/>
    <w:rsid w:val="009E306E"/>
    <w:rsid w:val="009E39FC"/>
    <w:rsid w:val="009E4BCD"/>
    <w:rsid w:val="009E525C"/>
    <w:rsid w:val="009E582A"/>
    <w:rsid w:val="009E6AB7"/>
    <w:rsid w:val="009E7FEC"/>
    <w:rsid w:val="009F1567"/>
    <w:rsid w:val="009F1D78"/>
    <w:rsid w:val="009F4F2C"/>
    <w:rsid w:val="009F5E04"/>
    <w:rsid w:val="009F6532"/>
    <w:rsid w:val="009F7A18"/>
    <w:rsid w:val="009F7F72"/>
    <w:rsid w:val="00A00DCA"/>
    <w:rsid w:val="00A0264E"/>
    <w:rsid w:val="00A027FB"/>
    <w:rsid w:val="00A02F41"/>
    <w:rsid w:val="00A032A6"/>
    <w:rsid w:val="00A06695"/>
    <w:rsid w:val="00A070D2"/>
    <w:rsid w:val="00A07177"/>
    <w:rsid w:val="00A11FCC"/>
    <w:rsid w:val="00A13E61"/>
    <w:rsid w:val="00A13E95"/>
    <w:rsid w:val="00A14360"/>
    <w:rsid w:val="00A14E0A"/>
    <w:rsid w:val="00A20D7A"/>
    <w:rsid w:val="00A2272B"/>
    <w:rsid w:val="00A23D08"/>
    <w:rsid w:val="00A23D86"/>
    <w:rsid w:val="00A24D0C"/>
    <w:rsid w:val="00A24F89"/>
    <w:rsid w:val="00A261A0"/>
    <w:rsid w:val="00A26272"/>
    <w:rsid w:val="00A26F61"/>
    <w:rsid w:val="00A270D2"/>
    <w:rsid w:val="00A307D3"/>
    <w:rsid w:val="00A325CD"/>
    <w:rsid w:val="00A343B3"/>
    <w:rsid w:val="00A349DC"/>
    <w:rsid w:val="00A35678"/>
    <w:rsid w:val="00A37DFA"/>
    <w:rsid w:val="00A41484"/>
    <w:rsid w:val="00A433C4"/>
    <w:rsid w:val="00A4471C"/>
    <w:rsid w:val="00A46963"/>
    <w:rsid w:val="00A4709D"/>
    <w:rsid w:val="00A502FD"/>
    <w:rsid w:val="00A5184B"/>
    <w:rsid w:val="00A5616E"/>
    <w:rsid w:val="00A57BAD"/>
    <w:rsid w:val="00A609A2"/>
    <w:rsid w:val="00A609E9"/>
    <w:rsid w:val="00A62164"/>
    <w:rsid w:val="00A62A91"/>
    <w:rsid w:val="00A63151"/>
    <w:rsid w:val="00A6319D"/>
    <w:rsid w:val="00A631D2"/>
    <w:rsid w:val="00A63827"/>
    <w:rsid w:val="00A64A48"/>
    <w:rsid w:val="00A6571D"/>
    <w:rsid w:val="00A658EB"/>
    <w:rsid w:val="00A65BEC"/>
    <w:rsid w:val="00A664A7"/>
    <w:rsid w:val="00A73C34"/>
    <w:rsid w:val="00A73C9F"/>
    <w:rsid w:val="00A74C98"/>
    <w:rsid w:val="00A755AE"/>
    <w:rsid w:val="00A77750"/>
    <w:rsid w:val="00A80A1C"/>
    <w:rsid w:val="00A8246B"/>
    <w:rsid w:val="00A82554"/>
    <w:rsid w:val="00A82B18"/>
    <w:rsid w:val="00A901D0"/>
    <w:rsid w:val="00A904E2"/>
    <w:rsid w:val="00A90EAC"/>
    <w:rsid w:val="00A94DF7"/>
    <w:rsid w:val="00A9509C"/>
    <w:rsid w:val="00A97DFA"/>
    <w:rsid w:val="00AA1D3A"/>
    <w:rsid w:val="00AA2624"/>
    <w:rsid w:val="00AA361D"/>
    <w:rsid w:val="00AA3CC3"/>
    <w:rsid w:val="00AA49FB"/>
    <w:rsid w:val="00AA4CBB"/>
    <w:rsid w:val="00AA52C8"/>
    <w:rsid w:val="00AA548F"/>
    <w:rsid w:val="00AA65A5"/>
    <w:rsid w:val="00AA70F6"/>
    <w:rsid w:val="00AB01F2"/>
    <w:rsid w:val="00AB4F22"/>
    <w:rsid w:val="00AB6D98"/>
    <w:rsid w:val="00AB78BA"/>
    <w:rsid w:val="00AC1489"/>
    <w:rsid w:val="00AC21BB"/>
    <w:rsid w:val="00AC2C81"/>
    <w:rsid w:val="00AC4E2B"/>
    <w:rsid w:val="00AC4EE9"/>
    <w:rsid w:val="00AC6D6F"/>
    <w:rsid w:val="00AC74F0"/>
    <w:rsid w:val="00AD02FA"/>
    <w:rsid w:val="00AD13E5"/>
    <w:rsid w:val="00AD1DFA"/>
    <w:rsid w:val="00AD2478"/>
    <w:rsid w:val="00AD29AA"/>
    <w:rsid w:val="00AD2FAE"/>
    <w:rsid w:val="00AD3257"/>
    <w:rsid w:val="00AD51FB"/>
    <w:rsid w:val="00AD54C9"/>
    <w:rsid w:val="00AD6FA5"/>
    <w:rsid w:val="00AD7385"/>
    <w:rsid w:val="00AE1200"/>
    <w:rsid w:val="00AE2689"/>
    <w:rsid w:val="00AE2C35"/>
    <w:rsid w:val="00AE2D1B"/>
    <w:rsid w:val="00AE2EFC"/>
    <w:rsid w:val="00AE32EF"/>
    <w:rsid w:val="00AE3E51"/>
    <w:rsid w:val="00AE4A36"/>
    <w:rsid w:val="00AE5747"/>
    <w:rsid w:val="00AE63D6"/>
    <w:rsid w:val="00AE6A27"/>
    <w:rsid w:val="00AE6F89"/>
    <w:rsid w:val="00AE7100"/>
    <w:rsid w:val="00AE7198"/>
    <w:rsid w:val="00AF2D72"/>
    <w:rsid w:val="00AF4B80"/>
    <w:rsid w:val="00AF6C04"/>
    <w:rsid w:val="00B004B4"/>
    <w:rsid w:val="00B01625"/>
    <w:rsid w:val="00B023F2"/>
    <w:rsid w:val="00B02717"/>
    <w:rsid w:val="00B02726"/>
    <w:rsid w:val="00B03E66"/>
    <w:rsid w:val="00B053C3"/>
    <w:rsid w:val="00B055AC"/>
    <w:rsid w:val="00B07333"/>
    <w:rsid w:val="00B07514"/>
    <w:rsid w:val="00B07CA3"/>
    <w:rsid w:val="00B07EA6"/>
    <w:rsid w:val="00B07F78"/>
    <w:rsid w:val="00B10227"/>
    <w:rsid w:val="00B133A3"/>
    <w:rsid w:val="00B16BBA"/>
    <w:rsid w:val="00B16CCD"/>
    <w:rsid w:val="00B17493"/>
    <w:rsid w:val="00B22FC2"/>
    <w:rsid w:val="00B23137"/>
    <w:rsid w:val="00B23FB8"/>
    <w:rsid w:val="00B25406"/>
    <w:rsid w:val="00B2602C"/>
    <w:rsid w:val="00B32AB4"/>
    <w:rsid w:val="00B32D51"/>
    <w:rsid w:val="00B33F29"/>
    <w:rsid w:val="00B34318"/>
    <w:rsid w:val="00B34E6A"/>
    <w:rsid w:val="00B35192"/>
    <w:rsid w:val="00B36B56"/>
    <w:rsid w:val="00B36E32"/>
    <w:rsid w:val="00B40D5B"/>
    <w:rsid w:val="00B4161B"/>
    <w:rsid w:val="00B41AD6"/>
    <w:rsid w:val="00B44831"/>
    <w:rsid w:val="00B47048"/>
    <w:rsid w:val="00B50BBB"/>
    <w:rsid w:val="00B5137A"/>
    <w:rsid w:val="00B5207F"/>
    <w:rsid w:val="00B52428"/>
    <w:rsid w:val="00B54C8E"/>
    <w:rsid w:val="00B5606A"/>
    <w:rsid w:val="00B56E2E"/>
    <w:rsid w:val="00B6197B"/>
    <w:rsid w:val="00B630D3"/>
    <w:rsid w:val="00B64B66"/>
    <w:rsid w:val="00B64CF9"/>
    <w:rsid w:val="00B65D62"/>
    <w:rsid w:val="00B66A61"/>
    <w:rsid w:val="00B670A2"/>
    <w:rsid w:val="00B70A31"/>
    <w:rsid w:val="00B70C40"/>
    <w:rsid w:val="00B71410"/>
    <w:rsid w:val="00B7267B"/>
    <w:rsid w:val="00B7279B"/>
    <w:rsid w:val="00B737DC"/>
    <w:rsid w:val="00B8255B"/>
    <w:rsid w:val="00B851EB"/>
    <w:rsid w:val="00B86C70"/>
    <w:rsid w:val="00B87BC5"/>
    <w:rsid w:val="00B91407"/>
    <w:rsid w:val="00B92004"/>
    <w:rsid w:val="00B92CBC"/>
    <w:rsid w:val="00B941BA"/>
    <w:rsid w:val="00B944B1"/>
    <w:rsid w:val="00B95AAF"/>
    <w:rsid w:val="00B9614E"/>
    <w:rsid w:val="00B97F57"/>
    <w:rsid w:val="00BA18EF"/>
    <w:rsid w:val="00BA2579"/>
    <w:rsid w:val="00BA30CC"/>
    <w:rsid w:val="00BA3C18"/>
    <w:rsid w:val="00BA42CA"/>
    <w:rsid w:val="00BB00A9"/>
    <w:rsid w:val="00BB0FB6"/>
    <w:rsid w:val="00BB11C4"/>
    <w:rsid w:val="00BB19FC"/>
    <w:rsid w:val="00BB2A7B"/>
    <w:rsid w:val="00BB525A"/>
    <w:rsid w:val="00BB59D4"/>
    <w:rsid w:val="00BB7F64"/>
    <w:rsid w:val="00BC118B"/>
    <w:rsid w:val="00BC1CC0"/>
    <w:rsid w:val="00BC4BE4"/>
    <w:rsid w:val="00BC501D"/>
    <w:rsid w:val="00BC6186"/>
    <w:rsid w:val="00BD0148"/>
    <w:rsid w:val="00BD073D"/>
    <w:rsid w:val="00BD08DC"/>
    <w:rsid w:val="00BD1B73"/>
    <w:rsid w:val="00BD253A"/>
    <w:rsid w:val="00BD34C8"/>
    <w:rsid w:val="00BD389D"/>
    <w:rsid w:val="00BD3BD3"/>
    <w:rsid w:val="00BD460B"/>
    <w:rsid w:val="00BD499B"/>
    <w:rsid w:val="00BD5A66"/>
    <w:rsid w:val="00BD6C24"/>
    <w:rsid w:val="00BE0BA7"/>
    <w:rsid w:val="00BE2114"/>
    <w:rsid w:val="00BE2223"/>
    <w:rsid w:val="00BE2E95"/>
    <w:rsid w:val="00BE3CBD"/>
    <w:rsid w:val="00BE50F4"/>
    <w:rsid w:val="00BE5EDB"/>
    <w:rsid w:val="00BF0204"/>
    <w:rsid w:val="00BF2A33"/>
    <w:rsid w:val="00BF31B4"/>
    <w:rsid w:val="00BF4227"/>
    <w:rsid w:val="00BF4771"/>
    <w:rsid w:val="00BF48FA"/>
    <w:rsid w:val="00BF58A0"/>
    <w:rsid w:val="00C00CE6"/>
    <w:rsid w:val="00C028FE"/>
    <w:rsid w:val="00C0291E"/>
    <w:rsid w:val="00C03D20"/>
    <w:rsid w:val="00C06D9A"/>
    <w:rsid w:val="00C079A6"/>
    <w:rsid w:val="00C110D8"/>
    <w:rsid w:val="00C11B71"/>
    <w:rsid w:val="00C1255C"/>
    <w:rsid w:val="00C13819"/>
    <w:rsid w:val="00C1410B"/>
    <w:rsid w:val="00C14B8C"/>
    <w:rsid w:val="00C1523F"/>
    <w:rsid w:val="00C15EE1"/>
    <w:rsid w:val="00C16286"/>
    <w:rsid w:val="00C16A5D"/>
    <w:rsid w:val="00C17086"/>
    <w:rsid w:val="00C17B1F"/>
    <w:rsid w:val="00C20F8C"/>
    <w:rsid w:val="00C210F0"/>
    <w:rsid w:val="00C226F1"/>
    <w:rsid w:val="00C25578"/>
    <w:rsid w:val="00C269F7"/>
    <w:rsid w:val="00C3086F"/>
    <w:rsid w:val="00C3270E"/>
    <w:rsid w:val="00C3279C"/>
    <w:rsid w:val="00C327D4"/>
    <w:rsid w:val="00C33CA8"/>
    <w:rsid w:val="00C33E47"/>
    <w:rsid w:val="00C33F77"/>
    <w:rsid w:val="00C341DA"/>
    <w:rsid w:val="00C35BBB"/>
    <w:rsid w:val="00C35E06"/>
    <w:rsid w:val="00C36FF7"/>
    <w:rsid w:val="00C37BE6"/>
    <w:rsid w:val="00C417F8"/>
    <w:rsid w:val="00C41996"/>
    <w:rsid w:val="00C425DD"/>
    <w:rsid w:val="00C43E7B"/>
    <w:rsid w:val="00C43FA2"/>
    <w:rsid w:val="00C44FF1"/>
    <w:rsid w:val="00C477DB"/>
    <w:rsid w:val="00C50B92"/>
    <w:rsid w:val="00C510EC"/>
    <w:rsid w:val="00C533EF"/>
    <w:rsid w:val="00C53AE5"/>
    <w:rsid w:val="00C55538"/>
    <w:rsid w:val="00C5644D"/>
    <w:rsid w:val="00C57D78"/>
    <w:rsid w:val="00C60AE0"/>
    <w:rsid w:val="00C60AF5"/>
    <w:rsid w:val="00C60DE4"/>
    <w:rsid w:val="00C61127"/>
    <w:rsid w:val="00C62DF0"/>
    <w:rsid w:val="00C63131"/>
    <w:rsid w:val="00C636B2"/>
    <w:rsid w:val="00C636C6"/>
    <w:rsid w:val="00C65DF5"/>
    <w:rsid w:val="00C664E1"/>
    <w:rsid w:val="00C67ABE"/>
    <w:rsid w:val="00C70039"/>
    <w:rsid w:val="00C715C6"/>
    <w:rsid w:val="00C73B66"/>
    <w:rsid w:val="00C7663B"/>
    <w:rsid w:val="00C76FBD"/>
    <w:rsid w:val="00C80B33"/>
    <w:rsid w:val="00C82120"/>
    <w:rsid w:val="00C822E3"/>
    <w:rsid w:val="00C82EB9"/>
    <w:rsid w:val="00C833E1"/>
    <w:rsid w:val="00C83494"/>
    <w:rsid w:val="00C85E04"/>
    <w:rsid w:val="00C87586"/>
    <w:rsid w:val="00C90162"/>
    <w:rsid w:val="00C92043"/>
    <w:rsid w:val="00C947F3"/>
    <w:rsid w:val="00C949C2"/>
    <w:rsid w:val="00C95D0B"/>
    <w:rsid w:val="00CA167D"/>
    <w:rsid w:val="00CA202C"/>
    <w:rsid w:val="00CA2E02"/>
    <w:rsid w:val="00CA427B"/>
    <w:rsid w:val="00CA54C4"/>
    <w:rsid w:val="00CB0035"/>
    <w:rsid w:val="00CB024E"/>
    <w:rsid w:val="00CB0A05"/>
    <w:rsid w:val="00CB0A3C"/>
    <w:rsid w:val="00CB1CB3"/>
    <w:rsid w:val="00CB243B"/>
    <w:rsid w:val="00CB2482"/>
    <w:rsid w:val="00CB4F82"/>
    <w:rsid w:val="00CB53BB"/>
    <w:rsid w:val="00CB715E"/>
    <w:rsid w:val="00CB7DA6"/>
    <w:rsid w:val="00CC08C7"/>
    <w:rsid w:val="00CC0A16"/>
    <w:rsid w:val="00CC378D"/>
    <w:rsid w:val="00CC3B5C"/>
    <w:rsid w:val="00CC4D9E"/>
    <w:rsid w:val="00CC5045"/>
    <w:rsid w:val="00CC6651"/>
    <w:rsid w:val="00CD02D6"/>
    <w:rsid w:val="00CD09B8"/>
    <w:rsid w:val="00CD1135"/>
    <w:rsid w:val="00CD223A"/>
    <w:rsid w:val="00CD255E"/>
    <w:rsid w:val="00CD4419"/>
    <w:rsid w:val="00CD4F78"/>
    <w:rsid w:val="00CD5501"/>
    <w:rsid w:val="00CD6F76"/>
    <w:rsid w:val="00CE0775"/>
    <w:rsid w:val="00CE099B"/>
    <w:rsid w:val="00CE1783"/>
    <w:rsid w:val="00CE2423"/>
    <w:rsid w:val="00CE2D69"/>
    <w:rsid w:val="00CE4DBB"/>
    <w:rsid w:val="00CE56B2"/>
    <w:rsid w:val="00CE6E50"/>
    <w:rsid w:val="00CE7209"/>
    <w:rsid w:val="00CF12B0"/>
    <w:rsid w:val="00CF1563"/>
    <w:rsid w:val="00CF1987"/>
    <w:rsid w:val="00CF239C"/>
    <w:rsid w:val="00CF2698"/>
    <w:rsid w:val="00CF5FAC"/>
    <w:rsid w:val="00CF7942"/>
    <w:rsid w:val="00CF7F34"/>
    <w:rsid w:val="00D00164"/>
    <w:rsid w:val="00D01DF7"/>
    <w:rsid w:val="00D01EF1"/>
    <w:rsid w:val="00D02666"/>
    <w:rsid w:val="00D03315"/>
    <w:rsid w:val="00D03358"/>
    <w:rsid w:val="00D03521"/>
    <w:rsid w:val="00D04894"/>
    <w:rsid w:val="00D05A1F"/>
    <w:rsid w:val="00D05EA7"/>
    <w:rsid w:val="00D060BD"/>
    <w:rsid w:val="00D06389"/>
    <w:rsid w:val="00D072BE"/>
    <w:rsid w:val="00D075D5"/>
    <w:rsid w:val="00D07AFF"/>
    <w:rsid w:val="00D10F6C"/>
    <w:rsid w:val="00D1392C"/>
    <w:rsid w:val="00D14977"/>
    <w:rsid w:val="00D157EF"/>
    <w:rsid w:val="00D15F4B"/>
    <w:rsid w:val="00D1694E"/>
    <w:rsid w:val="00D16D81"/>
    <w:rsid w:val="00D16F5C"/>
    <w:rsid w:val="00D17EF7"/>
    <w:rsid w:val="00D209B9"/>
    <w:rsid w:val="00D21DC7"/>
    <w:rsid w:val="00D2231F"/>
    <w:rsid w:val="00D24101"/>
    <w:rsid w:val="00D25280"/>
    <w:rsid w:val="00D26138"/>
    <w:rsid w:val="00D3196D"/>
    <w:rsid w:val="00D330C4"/>
    <w:rsid w:val="00D34564"/>
    <w:rsid w:val="00D34CB1"/>
    <w:rsid w:val="00D35148"/>
    <w:rsid w:val="00D37616"/>
    <w:rsid w:val="00D4025A"/>
    <w:rsid w:val="00D43834"/>
    <w:rsid w:val="00D4464A"/>
    <w:rsid w:val="00D44727"/>
    <w:rsid w:val="00D4472A"/>
    <w:rsid w:val="00D45729"/>
    <w:rsid w:val="00D458D9"/>
    <w:rsid w:val="00D458E3"/>
    <w:rsid w:val="00D4618A"/>
    <w:rsid w:val="00D47D68"/>
    <w:rsid w:val="00D47E2F"/>
    <w:rsid w:val="00D50B6B"/>
    <w:rsid w:val="00D51E05"/>
    <w:rsid w:val="00D5260F"/>
    <w:rsid w:val="00D52943"/>
    <w:rsid w:val="00D53615"/>
    <w:rsid w:val="00D53AF9"/>
    <w:rsid w:val="00D53B30"/>
    <w:rsid w:val="00D54B97"/>
    <w:rsid w:val="00D57F23"/>
    <w:rsid w:val="00D6043A"/>
    <w:rsid w:val="00D605B2"/>
    <w:rsid w:val="00D61E00"/>
    <w:rsid w:val="00D62B2C"/>
    <w:rsid w:val="00D62E28"/>
    <w:rsid w:val="00D6371E"/>
    <w:rsid w:val="00D63959"/>
    <w:rsid w:val="00D640B4"/>
    <w:rsid w:val="00D64AE4"/>
    <w:rsid w:val="00D64C6F"/>
    <w:rsid w:val="00D678C2"/>
    <w:rsid w:val="00D70939"/>
    <w:rsid w:val="00D70A5C"/>
    <w:rsid w:val="00D70CD7"/>
    <w:rsid w:val="00D71643"/>
    <w:rsid w:val="00D74738"/>
    <w:rsid w:val="00D74A92"/>
    <w:rsid w:val="00D76076"/>
    <w:rsid w:val="00D77BF4"/>
    <w:rsid w:val="00D81099"/>
    <w:rsid w:val="00D82AC6"/>
    <w:rsid w:val="00D830E7"/>
    <w:rsid w:val="00D831BD"/>
    <w:rsid w:val="00D83C6A"/>
    <w:rsid w:val="00D843A3"/>
    <w:rsid w:val="00D87EBF"/>
    <w:rsid w:val="00D906F7"/>
    <w:rsid w:val="00D90C51"/>
    <w:rsid w:val="00D91695"/>
    <w:rsid w:val="00D92D81"/>
    <w:rsid w:val="00D9313B"/>
    <w:rsid w:val="00D9363B"/>
    <w:rsid w:val="00D9425D"/>
    <w:rsid w:val="00D94416"/>
    <w:rsid w:val="00D9578E"/>
    <w:rsid w:val="00DA1120"/>
    <w:rsid w:val="00DA19AF"/>
    <w:rsid w:val="00DA2CC9"/>
    <w:rsid w:val="00DA3A4D"/>
    <w:rsid w:val="00DA453B"/>
    <w:rsid w:val="00DA480F"/>
    <w:rsid w:val="00DA6934"/>
    <w:rsid w:val="00DB452A"/>
    <w:rsid w:val="00DC0A43"/>
    <w:rsid w:val="00DC1662"/>
    <w:rsid w:val="00DC19C0"/>
    <w:rsid w:val="00DC2D8D"/>
    <w:rsid w:val="00DC355E"/>
    <w:rsid w:val="00DC3689"/>
    <w:rsid w:val="00DC40BC"/>
    <w:rsid w:val="00DC66CD"/>
    <w:rsid w:val="00DC69EE"/>
    <w:rsid w:val="00DC71E6"/>
    <w:rsid w:val="00DC73BB"/>
    <w:rsid w:val="00DD1ADD"/>
    <w:rsid w:val="00DD47F6"/>
    <w:rsid w:val="00DD4B39"/>
    <w:rsid w:val="00DD5BDD"/>
    <w:rsid w:val="00DD68F8"/>
    <w:rsid w:val="00DE01D9"/>
    <w:rsid w:val="00DE29E0"/>
    <w:rsid w:val="00DE2CE3"/>
    <w:rsid w:val="00DE411C"/>
    <w:rsid w:val="00DE6A6B"/>
    <w:rsid w:val="00DE6E6E"/>
    <w:rsid w:val="00DE79D3"/>
    <w:rsid w:val="00DE7DBE"/>
    <w:rsid w:val="00DF11AB"/>
    <w:rsid w:val="00DF1308"/>
    <w:rsid w:val="00DF235B"/>
    <w:rsid w:val="00DF2D44"/>
    <w:rsid w:val="00DF462A"/>
    <w:rsid w:val="00DF4C87"/>
    <w:rsid w:val="00DF54AE"/>
    <w:rsid w:val="00DF5D81"/>
    <w:rsid w:val="00DF728D"/>
    <w:rsid w:val="00E0147C"/>
    <w:rsid w:val="00E01CB6"/>
    <w:rsid w:val="00E034C0"/>
    <w:rsid w:val="00E040F4"/>
    <w:rsid w:val="00E05149"/>
    <w:rsid w:val="00E06405"/>
    <w:rsid w:val="00E06B4B"/>
    <w:rsid w:val="00E06EA2"/>
    <w:rsid w:val="00E07B46"/>
    <w:rsid w:val="00E107BA"/>
    <w:rsid w:val="00E11849"/>
    <w:rsid w:val="00E121F9"/>
    <w:rsid w:val="00E127FF"/>
    <w:rsid w:val="00E12E06"/>
    <w:rsid w:val="00E130D4"/>
    <w:rsid w:val="00E14856"/>
    <w:rsid w:val="00E15500"/>
    <w:rsid w:val="00E16D63"/>
    <w:rsid w:val="00E17DEE"/>
    <w:rsid w:val="00E22BE4"/>
    <w:rsid w:val="00E23398"/>
    <w:rsid w:val="00E2384A"/>
    <w:rsid w:val="00E23D28"/>
    <w:rsid w:val="00E2476D"/>
    <w:rsid w:val="00E24A73"/>
    <w:rsid w:val="00E26511"/>
    <w:rsid w:val="00E26992"/>
    <w:rsid w:val="00E271D2"/>
    <w:rsid w:val="00E2725A"/>
    <w:rsid w:val="00E3365B"/>
    <w:rsid w:val="00E34FE9"/>
    <w:rsid w:val="00E357A0"/>
    <w:rsid w:val="00E375D4"/>
    <w:rsid w:val="00E37C58"/>
    <w:rsid w:val="00E37DC3"/>
    <w:rsid w:val="00E418DE"/>
    <w:rsid w:val="00E42786"/>
    <w:rsid w:val="00E4379D"/>
    <w:rsid w:val="00E43964"/>
    <w:rsid w:val="00E43D1F"/>
    <w:rsid w:val="00E45121"/>
    <w:rsid w:val="00E467BF"/>
    <w:rsid w:val="00E532F6"/>
    <w:rsid w:val="00E5391C"/>
    <w:rsid w:val="00E53A24"/>
    <w:rsid w:val="00E53E73"/>
    <w:rsid w:val="00E5401C"/>
    <w:rsid w:val="00E5786E"/>
    <w:rsid w:val="00E57DCF"/>
    <w:rsid w:val="00E60B65"/>
    <w:rsid w:val="00E619D3"/>
    <w:rsid w:val="00E62444"/>
    <w:rsid w:val="00E62562"/>
    <w:rsid w:val="00E6280E"/>
    <w:rsid w:val="00E63982"/>
    <w:rsid w:val="00E659E4"/>
    <w:rsid w:val="00E66614"/>
    <w:rsid w:val="00E67984"/>
    <w:rsid w:val="00E71F63"/>
    <w:rsid w:val="00E726F5"/>
    <w:rsid w:val="00E7442E"/>
    <w:rsid w:val="00E77340"/>
    <w:rsid w:val="00E77898"/>
    <w:rsid w:val="00E83242"/>
    <w:rsid w:val="00E83350"/>
    <w:rsid w:val="00E83582"/>
    <w:rsid w:val="00E861FC"/>
    <w:rsid w:val="00E8681B"/>
    <w:rsid w:val="00E87181"/>
    <w:rsid w:val="00E9159E"/>
    <w:rsid w:val="00E926EE"/>
    <w:rsid w:val="00E9294A"/>
    <w:rsid w:val="00E93D1B"/>
    <w:rsid w:val="00E96509"/>
    <w:rsid w:val="00EA2250"/>
    <w:rsid w:val="00EA24AB"/>
    <w:rsid w:val="00EA30D5"/>
    <w:rsid w:val="00EA3B39"/>
    <w:rsid w:val="00EA48B6"/>
    <w:rsid w:val="00EA4C36"/>
    <w:rsid w:val="00EA64CD"/>
    <w:rsid w:val="00EA7DC3"/>
    <w:rsid w:val="00EB2A3F"/>
    <w:rsid w:val="00EB5270"/>
    <w:rsid w:val="00EB6A9E"/>
    <w:rsid w:val="00EB6DEC"/>
    <w:rsid w:val="00EB7DA2"/>
    <w:rsid w:val="00EC1BE5"/>
    <w:rsid w:val="00EC2E18"/>
    <w:rsid w:val="00EC4430"/>
    <w:rsid w:val="00EC59F3"/>
    <w:rsid w:val="00EC5FB2"/>
    <w:rsid w:val="00EC7FD2"/>
    <w:rsid w:val="00ED0768"/>
    <w:rsid w:val="00ED1214"/>
    <w:rsid w:val="00ED29E9"/>
    <w:rsid w:val="00ED2DC9"/>
    <w:rsid w:val="00ED360F"/>
    <w:rsid w:val="00ED4128"/>
    <w:rsid w:val="00ED4664"/>
    <w:rsid w:val="00ED48BB"/>
    <w:rsid w:val="00ED69C5"/>
    <w:rsid w:val="00ED7DDD"/>
    <w:rsid w:val="00EE0563"/>
    <w:rsid w:val="00EE1339"/>
    <w:rsid w:val="00EE370F"/>
    <w:rsid w:val="00EE398B"/>
    <w:rsid w:val="00EE39D2"/>
    <w:rsid w:val="00EE4DB6"/>
    <w:rsid w:val="00EE52E7"/>
    <w:rsid w:val="00EE6141"/>
    <w:rsid w:val="00EE78C9"/>
    <w:rsid w:val="00EE7DE1"/>
    <w:rsid w:val="00EF07A5"/>
    <w:rsid w:val="00EF2751"/>
    <w:rsid w:val="00EF302A"/>
    <w:rsid w:val="00EF3EEB"/>
    <w:rsid w:val="00EF4FEA"/>
    <w:rsid w:val="00EF6E89"/>
    <w:rsid w:val="00F032C9"/>
    <w:rsid w:val="00F03C5E"/>
    <w:rsid w:val="00F051C2"/>
    <w:rsid w:val="00F0569E"/>
    <w:rsid w:val="00F06DBD"/>
    <w:rsid w:val="00F076F0"/>
    <w:rsid w:val="00F0779C"/>
    <w:rsid w:val="00F07952"/>
    <w:rsid w:val="00F079BE"/>
    <w:rsid w:val="00F07BDF"/>
    <w:rsid w:val="00F12913"/>
    <w:rsid w:val="00F12ABB"/>
    <w:rsid w:val="00F14061"/>
    <w:rsid w:val="00F14280"/>
    <w:rsid w:val="00F1443F"/>
    <w:rsid w:val="00F16AC7"/>
    <w:rsid w:val="00F212A5"/>
    <w:rsid w:val="00F21317"/>
    <w:rsid w:val="00F21703"/>
    <w:rsid w:val="00F21FFA"/>
    <w:rsid w:val="00F2234F"/>
    <w:rsid w:val="00F223CD"/>
    <w:rsid w:val="00F22567"/>
    <w:rsid w:val="00F22905"/>
    <w:rsid w:val="00F23E3E"/>
    <w:rsid w:val="00F24E28"/>
    <w:rsid w:val="00F24E95"/>
    <w:rsid w:val="00F27541"/>
    <w:rsid w:val="00F2762B"/>
    <w:rsid w:val="00F30EB3"/>
    <w:rsid w:val="00F32751"/>
    <w:rsid w:val="00F32B0C"/>
    <w:rsid w:val="00F36C35"/>
    <w:rsid w:val="00F37205"/>
    <w:rsid w:val="00F376C3"/>
    <w:rsid w:val="00F41CCB"/>
    <w:rsid w:val="00F4368F"/>
    <w:rsid w:val="00F45297"/>
    <w:rsid w:val="00F45DF9"/>
    <w:rsid w:val="00F46AB0"/>
    <w:rsid w:val="00F5099C"/>
    <w:rsid w:val="00F51DCD"/>
    <w:rsid w:val="00F52B40"/>
    <w:rsid w:val="00F530AE"/>
    <w:rsid w:val="00F549BB"/>
    <w:rsid w:val="00F55B70"/>
    <w:rsid w:val="00F55DC9"/>
    <w:rsid w:val="00F56937"/>
    <w:rsid w:val="00F5718E"/>
    <w:rsid w:val="00F57D10"/>
    <w:rsid w:val="00F60F10"/>
    <w:rsid w:val="00F60FCA"/>
    <w:rsid w:val="00F60FCC"/>
    <w:rsid w:val="00F6122E"/>
    <w:rsid w:val="00F63076"/>
    <w:rsid w:val="00F636AD"/>
    <w:rsid w:val="00F6584A"/>
    <w:rsid w:val="00F66650"/>
    <w:rsid w:val="00F70245"/>
    <w:rsid w:val="00F70344"/>
    <w:rsid w:val="00F70430"/>
    <w:rsid w:val="00F70EF3"/>
    <w:rsid w:val="00F71181"/>
    <w:rsid w:val="00F76325"/>
    <w:rsid w:val="00F77036"/>
    <w:rsid w:val="00F778F9"/>
    <w:rsid w:val="00F812BF"/>
    <w:rsid w:val="00F81ABF"/>
    <w:rsid w:val="00F823A0"/>
    <w:rsid w:val="00F8265E"/>
    <w:rsid w:val="00F82E4E"/>
    <w:rsid w:val="00F83804"/>
    <w:rsid w:val="00F83D73"/>
    <w:rsid w:val="00F8665A"/>
    <w:rsid w:val="00F87A4A"/>
    <w:rsid w:val="00F90579"/>
    <w:rsid w:val="00F91B4C"/>
    <w:rsid w:val="00F91EED"/>
    <w:rsid w:val="00F9229A"/>
    <w:rsid w:val="00F92624"/>
    <w:rsid w:val="00F9269F"/>
    <w:rsid w:val="00F93032"/>
    <w:rsid w:val="00F9363D"/>
    <w:rsid w:val="00F93716"/>
    <w:rsid w:val="00F94DE5"/>
    <w:rsid w:val="00F95285"/>
    <w:rsid w:val="00F95951"/>
    <w:rsid w:val="00F96D27"/>
    <w:rsid w:val="00F96EF1"/>
    <w:rsid w:val="00F97A53"/>
    <w:rsid w:val="00FA0363"/>
    <w:rsid w:val="00FA0B26"/>
    <w:rsid w:val="00FA152A"/>
    <w:rsid w:val="00FA1871"/>
    <w:rsid w:val="00FA19CF"/>
    <w:rsid w:val="00FA2D48"/>
    <w:rsid w:val="00FA3663"/>
    <w:rsid w:val="00FA7C91"/>
    <w:rsid w:val="00FA7FF6"/>
    <w:rsid w:val="00FB1339"/>
    <w:rsid w:val="00FB13FB"/>
    <w:rsid w:val="00FB1F09"/>
    <w:rsid w:val="00FB33BA"/>
    <w:rsid w:val="00FB4415"/>
    <w:rsid w:val="00FB74BE"/>
    <w:rsid w:val="00FC0A2C"/>
    <w:rsid w:val="00FC0E5D"/>
    <w:rsid w:val="00FC4B7E"/>
    <w:rsid w:val="00FC5242"/>
    <w:rsid w:val="00FC5A1B"/>
    <w:rsid w:val="00FC6936"/>
    <w:rsid w:val="00FC6F08"/>
    <w:rsid w:val="00FD040C"/>
    <w:rsid w:val="00FD43A8"/>
    <w:rsid w:val="00FD4B2F"/>
    <w:rsid w:val="00FD716E"/>
    <w:rsid w:val="00FD77F4"/>
    <w:rsid w:val="00FE1B8B"/>
    <w:rsid w:val="00FE570A"/>
    <w:rsid w:val="00FE5F23"/>
    <w:rsid w:val="00FE7B7C"/>
    <w:rsid w:val="00FE7F87"/>
    <w:rsid w:val="00FF0245"/>
    <w:rsid w:val="00FF0F5F"/>
    <w:rsid w:val="00FF1ADB"/>
    <w:rsid w:val="00FF3C8C"/>
    <w:rsid w:val="00FF4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annotation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07495D"/>
    <w:rPr>
      <w:rFonts w:ascii="Arial" w:hAnsi="Arial"/>
      <w:sz w:val="21"/>
      <w:szCs w:val="21"/>
      <w:lang w:eastAsia="en-US"/>
    </w:rPr>
  </w:style>
  <w:style w:type="paragraph" w:styleId="Heading1">
    <w:name w:val="heading 1"/>
    <w:basedOn w:val="BodyText"/>
    <w:next w:val="BodyText"/>
    <w:link w:val="Heading1Char"/>
    <w:uiPriority w:val="9"/>
    <w:qFormat/>
    <w:rsid w:val="00980C46"/>
    <w:pPr>
      <w:keepNext/>
      <w:keepLines/>
      <w:numPr>
        <w:numId w:val="2"/>
      </w:numPr>
      <w:spacing w:before="480"/>
      <w:outlineLvl w:val="0"/>
    </w:pPr>
    <w:rPr>
      <w:rFonts w:eastAsia="Times New Roman"/>
      <w:b/>
      <w:bCs/>
      <w:sz w:val="28"/>
      <w:szCs w:val="28"/>
    </w:rPr>
  </w:style>
  <w:style w:type="paragraph" w:styleId="Heading2">
    <w:name w:val="heading 2"/>
    <w:basedOn w:val="BodyText"/>
    <w:next w:val="BodyText"/>
    <w:link w:val="Heading2Char"/>
    <w:uiPriority w:val="9"/>
    <w:unhideWhenUsed/>
    <w:qFormat/>
    <w:rsid w:val="008560B7"/>
    <w:pPr>
      <w:numPr>
        <w:ilvl w:val="1"/>
        <w:numId w:val="2"/>
      </w:numPr>
      <w:spacing w:before="200"/>
      <w:outlineLvl w:val="1"/>
    </w:pPr>
    <w:rPr>
      <w:b/>
      <w:bCs/>
      <w:sz w:val="24"/>
      <w:szCs w:val="26"/>
    </w:rPr>
  </w:style>
  <w:style w:type="paragraph" w:styleId="Heading3">
    <w:name w:val="heading 3"/>
    <w:basedOn w:val="Heading2"/>
    <w:next w:val="BodyText"/>
    <w:link w:val="Heading3Char"/>
    <w:unhideWhenUsed/>
    <w:qFormat/>
    <w:rsid w:val="001571C8"/>
    <w:pPr>
      <w:keepNext/>
      <w:keepLines/>
      <w:numPr>
        <w:ilvl w:val="2"/>
      </w:numPr>
      <w:ind w:left="505" w:hanging="505"/>
      <w:outlineLvl w:val="2"/>
    </w:pPr>
    <w:rPr>
      <w:rFonts w:eastAsia="Times New Roman"/>
      <w:bCs w:val="0"/>
    </w:rPr>
  </w:style>
  <w:style w:type="paragraph" w:styleId="Heading4">
    <w:name w:val="heading 4"/>
    <w:basedOn w:val="Normal"/>
    <w:next w:val="Normal"/>
    <w:link w:val="Heading4Char"/>
    <w:uiPriority w:val="9"/>
    <w:semiHidden/>
    <w:unhideWhenUsed/>
    <w:rsid w:val="0007495D"/>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C46"/>
    <w:rPr>
      <w:rFonts w:ascii="Arial" w:eastAsia="Times New Roman" w:hAnsi="Arial"/>
      <w:b/>
      <w:bCs/>
      <w:sz w:val="28"/>
      <w:szCs w:val="28"/>
      <w:lang w:eastAsia="en-US"/>
    </w:rPr>
  </w:style>
  <w:style w:type="character" w:customStyle="1" w:styleId="Heading2Char">
    <w:name w:val="Heading 2 Char"/>
    <w:basedOn w:val="DefaultParagraphFont"/>
    <w:link w:val="Heading2"/>
    <w:uiPriority w:val="9"/>
    <w:rsid w:val="008560B7"/>
    <w:rPr>
      <w:rFonts w:ascii="Arial" w:hAnsi="Arial"/>
      <w:b/>
      <w:bCs/>
      <w:sz w:val="24"/>
      <w:szCs w:val="26"/>
      <w:lang w:eastAsia="en-US"/>
    </w:rPr>
  </w:style>
  <w:style w:type="paragraph" w:styleId="Title">
    <w:name w:val="Title"/>
    <w:basedOn w:val="BodyText"/>
    <w:next w:val="Normal"/>
    <w:link w:val="TitleChar"/>
    <w:uiPriority w:val="10"/>
    <w:qFormat/>
    <w:rsid w:val="0007495D"/>
    <w:pPr>
      <w:spacing w:after="300"/>
      <w:contextualSpacing/>
      <w:jc w:val="center"/>
    </w:pPr>
    <w:rPr>
      <w:rFonts w:eastAsia="Times New Roman"/>
      <w:spacing w:val="5"/>
      <w:kern w:val="28"/>
      <w:sz w:val="36"/>
      <w:szCs w:val="52"/>
    </w:rPr>
  </w:style>
  <w:style w:type="character" w:customStyle="1" w:styleId="TitleChar">
    <w:name w:val="Title Char"/>
    <w:basedOn w:val="DefaultParagraphFont"/>
    <w:link w:val="Title"/>
    <w:uiPriority w:val="10"/>
    <w:rsid w:val="0007495D"/>
    <w:rPr>
      <w:rFonts w:ascii="Arial" w:eastAsia="Times New Roman" w:hAnsi="Arial"/>
      <w:spacing w:val="5"/>
      <w:kern w:val="28"/>
      <w:sz w:val="36"/>
      <w:szCs w:val="52"/>
      <w:lang w:val="en-US" w:eastAsia="en-US"/>
    </w:rPr>
  </w:style>
  <w:style w:type="paragraph" w:styleId="Subtitle">
    <w:name w:val="Subtitle"/>
    <w:basedOn w:val="BodyText"/>
    <w:link w:val="SubtitleChar"/>
    <w:uiPriority w:val="11"/>
    <w:qFormat/>
    <w:rsid w:val="0007495D"/>
    <w:pPr>
      <w:numPr>
        <w:ilvl w:val="1"/>
      </w:numPr>
      <w:jc w:val="center"/>
    </w:pPr>
    <w:rPr>
      <w:rFonts w:eastAsia="Times New Roman"/>
      <w:iCs/>
      <w:spacing w:val="15"/>
      <w:sz w:val="28"/>
      <w:szCs w:val="24"/>
    </w:rPr>
  </w:style>
  <w:style w:type="character" w:customStyle="1" w:styleId="SubtitleChar">
    <w:name w:val="Subtitle Char"/>
    <w:basedOn w:val="DefaultParagraphFont"/>
    <w:link w:val="Subtitle"/>
    <w:uiPriority w:val="11"/>
    <w:rsid w:val="0007495D"/>
    <w:rPr>
      <w:rFonts w:ascii="Arial" w:eastAsia="Times New Roman" w:hAnsi="Arial"/>
      <w:iCs/>
      <w:spacing w:val="15"/>
      <w:sz w:val="28"/>
      <w:szCs w:val="24"/>
      <w:lang w:val="en-US" w:eastAsia="en-US"/>
    </w:rPr>
  </w:style>
  <w:style w:type="paragraph" w:customStyle="1" w:styleId="ListParagraph-numbered">
    <w:name w:val="List Paragraph - numbered"/>
    <w:basedOn w:val="Normal"/>
    <w:link w:val="ListParagraph-numberedChar"/>
    <w:qFormat/>
    <w:rsid w:val="0007495D"/>
    <w:pPr>
      <w:spacing w:after="120"/>
      <w:ind w:left="720" w:hanging="360"/>
    </w:pPr>
    <w:rPr>
      <w:sz w:val="22"/>
    </w:rPr>
  </w:style>
  <w:style w:type="paragraph" w:styleId="BalloonText">
    <w:name w:val="Balloon Text"/>
    <w:basedOn w:val="Normal"/>
    <w:link w:val="BalloonTextChar"/>
    <w:uiPriority w:val="99"/>
    <w:semiHidden/>
    <w:unhideWhenUsed/>
    <w:rsid w:val="002C4387"/>
    <w:rPr>
      <w:rFonts w:ascii="Tahoma" w:hAnsi="Tahoma" w:cs="Tahoma"/>
      <w:sz w:val="16"/>
      <w:szCs w:val="16"/>
    </w:rPr>
  </w:style>
  <w:style w:type="character" w:customStyle="1" w:styleId="BalloonTextChar">
    <w:name w:val="Balloon Text Char"/>
    <w:basedOn w:val="DefaultParagraphFont"/>
    <w:link w:val="BalloonText"/>
    <w:uiPriority w:val="99"/>
    <w:semiHidden/>
    <w:rsid w:val="002C4387"/>
    <w:rPr>
      <w:rFonts w:ascii="Tahoma" w:hAnsi="Tahoma" w:cs="Tahoma"/>
      <w:sz w:val="16"/>
      <w:szCs w:val="16"/>
    </w:rPr>
  </w:style>
  <w:style w:type="paragraph" w:styleId="BodyText">
    <w:name w:val="Body Text"/>
    <w:basedOn w:val="Normal"/>
    <w:link w:val="BodyTextChar"/>
    <w:uiPriority w:val="99"/>
    <w:unhideWhenUsed/>
    <w:qFormat/>
    <w:rsid w:val="00317B5E"/>
    <w:pPr>
      <w:spacing w:after="120"/>
    </w:pPr>
    <w:rPr>
      <w:sz w:val="22"/>
    </w:rPr>
  </w:style>
  <w:style w:type="character" w:customStyle="1" w:styleId="BodyTextChar">
    <w:name w:val="Body Text Char"/>
    <w:basedOn w:val="DefaultParagraphFont"/>
    <w:link w:val="BodyText"/>
    <w:uiPriority w:val="99"/>
    <w:rsid w:val="00317B5E"/>
    <w:rPr>
      <w:rFonts w:ascii="Arial" w:hAnsi="Arial"/>
      <w:sz w:val="22"/>
      <w:szCs w:val="21"/>
      <w:lang w:val="en-US" w:eastAsia="en-US"/>
    </w:rPr>
  </w:style>
  <w:style w:type="paragraph" w:styleId="NoSpacing">
    <w:name w:val="No Spacing"/>
    <w:uiPriority w:val="1"/>
    <w:qFormat/>
    <w:rsid w:val="00317B5E"/>
    <w:rPr>
      <w:rFonts w:ascii="Arial" w:hAnsi="Arial"/>
      <w:sz w:val="21"/>
      <w:szCs w:val="21"/>
      <w:lang w:eastAsia="en-US"/>
    </w:rPr>
  </w:style>
  <w:style w:type="paragraph" w:styleId="ListParagraph">
    <w:name w:val="List Paragraph"/>
    <w:basedOn w:val="BodyText"/>
    <w:link w:val="ListParagraphChar"/>
    <w:uiPriority w:val="99"/>
    <w:qFormat/>
    <w:rsid w:val="00317B5E"/>
    <w:pPr>
      <w:numPr>
        <w:numId w:val="1"/>
      </w:numPr>
      <w:tabs>
        <w:tab w:val="left" w:pos="1080"/>
      </w:tabs>
    </w:pPr>
  </w:style>
  <w:style w:type="paragraph" w:styleId="Caption">
    <w:name w:val="caption"/>
    <w:basedOn w:val="BodyText"/>
    <w:next w:val="Normal"/>
    <w:uiPriority w:val="99"/>
    <w:unhideWhenUsed/>
    <w:qFormat/>
    <w:rsid w:val="00CE56B2"/>
    <w:pPr>
      <w:jc w:val="center"/>
    </w:pPr>
    <w:rPr>
      <w:bCs/>
      <w:color w:val="595959"/>
      <w:sz w:val="20"/>
      <w:szCs w:val="20"/>
    </w:rPr>
  </w:style>
  <w:style w:type="character" w:customStyle="1" w:styleId="Heading4Char">
    <w:name w:val="Heading 4 Char"/>
    <w:basedOn w:val="DefaultParagraphFont"/>
    <w:link w:val="Heading4"/>
    <w:uiPriority w:val="9"/>
    <w:semiHidden/>
    <w:rsid w:val="0007495D"/>
    <w:rPr>
      <w:rFonts w:ascii="Cambria" w:eastAsia="Times New Roman" w:hAnsi="Cambria" w:cs="Times New Roman"/>
      <w:b/>
      <w:bCs/>
      <w:i/>
      <w:iCs/>
      <w:color w:val="4F81BD"/>
      <w:sz w:val="21"/>
      <w:szCs w:val="21"/>
      <w:lang w:val="en-US" w:eastAsia="en-US"/>
    </w:rPr>
  </w:style>
  <w:style w:type="character" w:styleId="PlaceholderText">
    <w:name w:val="Placeholder Text"/>
    <w:basedOn w:val="DefaultParagraphFont"/>
    <w:uiPriority w:val="99"/>
    <w:semiHidden/>
    <w:rsid w:val="00B10227"/>
    <w:rPr>
      <w:color w:val="808080"/>
    </w:rPr>
  </w:style>
  <w:style w:type="character" w:customStyle="1" w:styleId="Heading3Char">
    <w:name w:val="Heading 3 Char"/>
    <w:basedOn w:val="DefaultParagraphFont"/>
    <w:link w:val="Heading3"/>
    <w:rsid w:val="001571C8"/>
    <w:rPr>
      <w:rFonts w:ascii="Arial" w:eastAsia="Times New Roman" w:hAnsi="Arial"/>
      <w:b/>
      <w:sz w:val="24"/>
      <w:szCs w:val="26"/>
      <w:lang w:eastAsia="en-US"/>
    </w:rPr>
  </w:style>
  <w:style w:type="paragraph" w:styleId="BlockText">
    <w:name w:val="Block Text"/>
    <w:basedOn w:val="Normal"/>
    <w:uiPriority w:val="99"/>
    <w:semiHidden/>
    <w:unhideWhenUsed/>
    <w:rsid w:val="00B10227"/>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i/>
      <w:iCs/>
      <w:color w:val="4F81BD"/>
    </w:rPr>
  </w:style>
  <w:style w:type="character" w:customStyle="1" w:styleId="ListParagraph-numberedChar">
    <w:name w:val="List Paragraph - numbered Char"/>
    <w:basedOn w:val="DefaultParagraphFont"/>
    <w:link w:val="ListParagraph-numbered"/>
    <w:rsid w:val="0007495D"/>
    <w:rPr>
      <w:rFonts w:ascii="Arial" w:hAnsi="Arial"/>
      <w:sz w:val="22"/>
      <w:szCs w:val="21"/>
      <w:lang w:val="en-US" w:eastAsia="en-US"/>
    </w:rPr>
  </w:style>
  <w:style w:type="paragraph" w:styleId="TOCHeading">
    <w:name w:val="TOC Heading"/>
    <w:basedOn w:val="Heading1"/>
    <w:next w:val="BodyText"/>
    <w:uiPriority w:val="39"/>
    <w:semiHidden/>
    <w:unhideWhenUsed/>
    <w:qFormat/>
    <w:rsid w:val="00980C46"/>
    <w:pPr>
      <w:numPr>
        <w:numId w:val="0"/>
      </w:numPr>
      <w:spacing w:after="0" w:line="276" w:lineRule="auto"/>
      <w:outlineLvl w:val="9"/>
    </w:pPr>
  </w:style>
  <w:style w:type="paragraph" w:styleId="TOC1">
    <w:name w:val="toc 1"/>
    <w:basedOn w:val="BodyText"/>
    <w:next w:val="BodyText"/>
    <w:autoRedefine/>
    <w:uiPriority w:val="39"/>
    <w:unhideWhenUsed/>
    <w:rsid w:val="00980C46"/>
    <w:pPr>
      <w:spacing w:after="100"/>
    </w:pPr>
  </w:style>
  <w:style w:type="paragraph" w:styleId="TOC2">
    <w:name w:val="toc 2"/>
    <w:basedOn w:val="BodyText"/>
    <w:next w:val="BodyText"/>
    <w:autoRedefine/>
    <w:uiPriority w:val="39"/>
    <w:unhideWhenUsed/>
    <w:rsid w:val="00980C46"/>
    <w:pPr>
      <w:spacing w:after="100"/>
      <w:ind w:left="210"/>
    </w:pPr>
  </w:style>
  <w:style w:type="paragraph" w:styleId="TOC3">
    <w:name w:val="toc 3"/>
    <w:basedOn w:val="BodyText"/>
    <w:next w:val="BodyText"/>
    <w:autoRedefine/>
    <w:uiPriority w:val="39"/>
    <w:unhideWhenUsed/>
    <w:rsid w:val="00980C46"/>
    <w:pPr>
      <w:spacing w:after="100"/>
      <w:ind w:left="420"/>
    </w:pPr>
  </w:style>
  <w:style w:type="character" w:styleId="Hyperlink">
    <w:name w:val="Hyperlink"/>
    <w:basedOn w:val="DefaultParagraphFont"/>
    <w:uiPriority w:val="99"/>
    <w:unhideWhenUsed/>
    <w:rsid w:val="00980C46"/>
    <w:rPr>
      <w:color w:val="0000FF"/>
      <w:u w:val="single"/>
    </w:rPr>
  </w:style>
  <w:style w:type="table" w:styleId="TableGrid">
    <w:name w:val="Table Grid"/>
    <w:basedOn w:val="TableNormal"/>
    <w:uiPriority w:val="59"/>
    <w:rsid w:val="003C1F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1">
    <w:name w:val="Medium Grid 1 Accent 1"/>
    <w:basedOn w:val="TableNormal"/>
    <w:uiPriority w:val="67"/>
    <w:rsid w:val="003C1F5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styleId="CommentReference">
    <w:name w:val="annotation reference"/>
    <w:basedOn w:val="DefaultParagraphFont"/>
    <w:rsid w:val="00A63151"/>
    <w:rPr>
      <w:sz w:val="16"/>
      <w:szCs w:val="16"/>
    </w:rPr>
  </w:style>
  <w:style w:type="paragraph" w:styleId="CommentText">
    <w:name w:val="annotation text"/>
    <w:basedOn w:val="Normal"/>
    <w:link w:val="CommentTextChar"/>
    <w:rsid w:val="00A63151"/>
    <w:pPr>
      <w:spacing w:before="200"/>
      <w:jc w:val="both"/>
    </w:pPr>
    <w:rPr>
      <w:rFonts w:eastAsia="MS Mincho"/>
      <w:sz w:val="20"/>
      <w:szCs w:val="20"/>
    </w:rPr>
  </w:style>
  <w:style w:type="character" w:customStyle="1" w:styleId="CommentTextChar">
    <w:name w:val="Comment Text Char"/>
    <w:basedOn w:val="DefaultParagraphFont"/>
    <w:link w:val="CommentText"/>
    <w:rsid w:val="00A63151"/>
    <w:rPr>
      <w:rFonts w:ascii="Arial" w:eastAsia="MS Mincho" w:hAnsi="Arial"/>
      <w:lang w:val="en-US" w:eastAsia="en-US"/>
    </w:rPr>
  </w:style>
  <w:style w:type="paragraph" w:customStyle="1" w:styleId="BodyText1">
    <w:name w:val="Body Text1"/>
    <w:basedOn w:val="Normal"/>
    <w:uiPriority w:val="99"/>
    <w:rsid w:val="00A63151"/>
    <w:rPr>
      <w:rFonts w:eastAsia="Times New Roman"/>
      <w:lang w:val="en-CA"/>
    </w:rPr>
  </w:style>
  <w:style w:type="character" w:styleId="Strong">
    <w:name w:val="Strong"/>
    <w:basedOn w:val="DefaultParagraphFont"/>
    <w:uiPriority w:val="22"/>
    <w:qFormat/>
    <w:rsid w:val="00E83350"/>
    <w:rPr>
      <w:b/>
      <w:bCs/>
    </w:rPr>
  </w:style>
  <w:style w:type="paragraph" w:styleId="Header">
    <w:name w:val="header"/>
    <w:basedOn w:val="Normal"/>
    <w:link w:val="HeaderChar"/>
    <w:uiPriority w:val="99"/>
    <w:unhideWhenUsed/>
    <w:rsid w:val="00F97A53"/>
    <w:pPr>
      <w:tabs>
        <w:tab w:val="center" w:pos="4680"/>
        <w:tab w:val="right" w:pos="9360"/>
      </w:tabs>
    </w:pPr>
  </w:style>
  <w:style w:type="character" w:customStyle="1" w:styleId="HeaderChar">
    <w:name w:val="Header Char"/>
    <w:basedOn w:val="DefaultParagraphFont"/>
    <w:link w:val="Header"/>
    <w:uiPriority w:val="99"/>
    <w:rsid w:val="00F97A53"/>
    <w:rPr>
      <w:rFonts w:ascii="Arial" w:hAnsi="Arial"/>
      <w:sz w:val="21"/>
      <w:szCs w:val="21"/>
    </w:rPr>
  </w:style>
  <w:style w:type="paragraph" w:styleId="Footer">
    <w:name w:val="footer"/>
    <w:basedOn w:val="Normal"/>
    <w:link w:val="FooterChar"/>
    <w:uiPriority w:val="99"/>
    <w:unhideWhenUsed/>
    <w:rsid w:val="00F97A53"/>
    <w:pPr>
      <w:tabs>
        <w:tab w:val="center" w:pos="4680"/>
        <w:tab w:val="right" w:pos="9360"/>
      </w:tabs>
    </w:pPr>
  </w:style>
  <w:style w:type="character" w:customStyle="1" w:styleId="FooterChar">
    <w:name w:val="Footer Char"/>
    <w:basedOn w:val="DefaultParagraphFont"/>
    <w:link w:val="Footer"/>
    <w:uiPriority w:val="99"/>
    <w:rsid w:val="00F97A53"/>
    <w:rPr>
      <w:rFonts w:ascii="Arial" w:hAnsi="Arial"/>
      <w:sz w:val="21"/>
      <w:szCs w:val="21"/>
    </w:rPr>
  </w:style>
  <w:style w:type="paragraph" w:styleId="CommentSubject">
    <w:name w:val="annotation subject"/>
    <w:basedOn w:val="CommentText"/>
    <w:next w:val="CommentText"/>
    <w:link w:val="CommentSubjectChar"/>
    <w:uiPriority w:val="99"/>
    <w:semiHidden/>
    <w:unhideWhenUsed/>
    <w:rsid w:val="00804E52"/>
    <w:pPr>
      <w:spacing w:before="0"/>
      <w:jc w:val="left"/>
    </w:pPr>
    <w:rPr>
      <w:rFonts w:eastAsia="Calibri"/>
      <w:b/>
      <w:bCs/>
    </w:rPr>
  </w:style>
  <w:style w:type="character" w:customStyle="1" w:styleId="CommentSubjectChar">
    <w:name w:val="Comment Subject Char"/>
    <w:basedOn w:val="CommentTextChar"/>
    <w:link w:val="CommentSubject"/>
    <w:uiPriority w:val="99"/>
    <w:semiHidden/>
    <w:rsid w:val="00804E52"/>
    <w:rPr>
      <w:rFonts w:ascii="Arial" w:eastAsia="MS Mincho" w:hAnsi="Arial"/>
      <w:b/>
      <w:bCs/>
      <w:lang w:val="en-US" w:eastAsia="en-US"/>
    </w:rPr>
  </w:style>
  <w:style w:type="paragraph" w:styleId="Revision">
    <w:name w:val="Revision"/>
    <w:hidden/>
    <w:uiPriority w:val="99"/>
    <w:semiHidden/>
    <w:rsid w:val="00804E52"/>
    <w:rPr>
      <w:rFonts w:ascii="Arial" w:hAnsi="Arial"/>
      <w:sz w:val="21"/>
      <w:szCs w:val="21"/>
      <w:lang w:eastAsia="en-US"/>
    </w:rPr>
  </w:style>
  <w:style w:type="paragraph" w:customStyle="1" w:styleId="articletitle">
    <w:name w:val="articletitle"/>
    <w:basedOn w:val="Normal"/>
    <w:rsid w:val="007C1CB8"/>
    <w:pPr>
      <w:spacing w:before="100" w:beforeAutospacing="1" w:after="100" w:afterAutospacing="1"/>
    </w:pPr>
    <w:rPr>
      <w:rFonts w:ascii="Arial Unicode MS" w:eastAsia="Arial Unicode MS" w:hAnsi="Arial Unicode MS" w:cs="Arial Unicode MS"/>
      <w:b/>
      <w:bCs/>
      <w:color w:val="000000"/>
      <w:sz w:val="36"/>
      <w:szCs w:val="36"/>
    </w:rPr>
  </w:style>
  <w:style w:type="paragraph" w:customStyle="1" w:styleId="hcp2">
    <w:name w:val="hcp2"/>
    <w:basedOn w:val="Normal"/>
    <w:rsid w:val="00E726F5"/>
    <w:pPr>
      <w:spacing w:before="100" w:beforeAutospacing="1" w:after="100" w:afterAutospacing="1"/>
      <w:jc w:val="center"/>
    </w:pPr>
    <w:rPr>
      <w:rFonts w:ascii="Times New Roman" w:eastAsia="Times New Roman" w:hAnsi="Times New Roman"/>
      <w:b/>
      <w:bCs/>
      <w:sz w:val="24"/>
      <w:szCs w:val="24"/>
    </w:rPr>
  </w:style>
  <w:style w:type="paragraph" w:customStyle="1" w:styleId="hcp4">
    <w:name w:val="hcp4"/>
    <w:basedOn w:val="Normal"/>
    <w:rsid w:val="00E726F5"/>
    <w:pPr>
      <w:spacing w:before="100" w:beforeAutospacing="1" w:after="100" w:afterAutospacing="1"/>
      <w:jc w:val="center"/>
    </w:pPr>
    <w:rPr>
      <w:rFonts w:ascii="Verdana" w:eastAsia="Times New Roman" w:hAnsi="Verdana"/>
      <w:sz w:val="16"/>
      <w:szCs w:val="16"/>
    </w:rPr>
  </w:style>
  <w:style w:type="paragraph" w:customStyle="1" w:styleId="hcp6">
    <w:name w:val="hcp6"/>
    <w:basedOn w:val="Normal"/>
    <w:rsid w:val="00E726F5"/>
    <w:pPr>
      <w:spacing w:before="100" w:beforeAutospacing="1" w:after="100" w:afterAutospacing="1"/>
      <w:jc w:val="center"/>
    </w:pPr>
    <w:rPr>
      <w:rFonts w:ascii="Times New Roman" w:eastAsia="Times New Roman" w:hAnsi="Times New Roman"/>
      <w:sz w:val="24"/>
      <w:szCs w:val="24"/>
    </w:rPr>
  </w:style>
  <w:style w:type="paragraph" w:styleId="NormalWeb">
    <w:name w:val="Normal (Web)"/>
    <w:basedOn w:val="Normal"/>
    <w:uiPriority w:val="99"/>
    <w:semiHidden/>
    <w:unhideWhenUsed/>
    <w:rsid w:val="00E726F5"/>
    <w:pPr>
      <w:spacing w:before="100" w:beforeAutospacing="1" w:after="100" w:afterAutospacing="1"/>
    </w:pPr>
    <w:rPr>
      <w:rFonts w:ascii="Times New Roman" w:eastAsia="Times New Roman" w:hAnsi="Times New Roman"/>
      <w:sz w:val="24"/>
      <w:szCs w:val="24"/>
    </w:rPr>
  </w:style>
  <w:style w:type="paragraph" w:customStyle="1" w:styleId="StyleArial14ptRight">
    <w:name w:val="Style Arial 14 pt Right"/>
    <w:basedOn w:val="Normal"/>
    <w:rsid w:val="003402E1"/>
    <w:pPr>
      <w:jc w:val="right"/>
    </w:pPr>
    <w:rPr>
      <w:rFonts w:eastAsia="Times New Roman"/>
      <w:color w:val="000000"/>
      <w:sz w:val="28"/>
      <w:szCs w:val="20"/>
      <w:lang w:val="en-CA" w:eastAsia="en-CA"/>
    </w:rPr>
  </w:style>
  <w:style w:type="character" w:customStyle="1" w:styleId="ListParagraphChar">
    <w:name w:val="List Paragraph Char"/>
    <w:basedOn w:val="DefaultParagraphFont"/>
    <w:link w:val="ListParagraph"/>
    <w:uiPriority w:val="99"/>
    <w:rsid w:val="00115913"/>
    <w:rPr>
      <w:rFonts w:ascii="Arial" w:hAnsi="Arial"/>
      <w:sz w:val="22"/>
      <w:szCs w:val="21"/>
      <w:lang w:eastAsia="en-US"/>
    </w:rPr>
  </w:style>
  <w:style w:type="paragraph" w:customStyle="1" w:styleId="Default">
    <w:name w:val="Default"/>
    <w:rsid w:val="00053BBA"/>
    <w:pPr>
      <w:autoSpaceDE w:val="0"/>
      <w:autoSpaceDN w:val="0"/>
      <w:adjustRightInd w:val="0"/>
    </w:pPr>
    <w:rPr>
      <w:rFonts w:ascii="Arial" w:hAnsi="Arial" w:cs="Arial"/>
      <w:color w:val="000000"/>
      <w:sz w:val="24"/>
      <w:szCs w:val="24"/>
      <w:lang w:val="en-CA"/>
    </w:rPr>
  </w:style>
  <w:style w:type="table" w:customStyle="1" w:styleId="TableGrid1">
    <w:name w:val="Table Grid1"/>
    <w:basedOn w:val="TableNormal"/>
    <w:next w:val="TableGrid"/>
    <w:uiPriority w:val="59"/>
    <w:rsid w:val="00930BB0"/>
    <w:rPr>
      <w:rFonts w:eastAsia="宋体"/>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110D8"/>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11A24"/>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ubtleEmphasis">
    <w:name w:val="Subtle Emphasis"/>
    <w:basedOn w:val="DefaultParagraphFont"/>
    <w:uiPriority w:val="19"/>
    <w:qFormat/>
    <w:rsid w:val="0061591B"/>
    <w:rPr>
      <w:i/>
      <w:iCs/>
      <w:color w:val="808080" w:themeColor="text1" w:themeTint="7F"/>
    </w:rPr>
  </w:style>
  <w:style w:type="table" w:styleId="LightList">
    <w:name w:val="Light List"/>
    <w:basedOn w:val="TableNormal"/>
    <w:uiPriority w:val="61"/>
    <w:rsid w:val="00257EB7"/>
    <w:rPr>
      <w:rFonts w:eastAsia="Calibr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FollowedHyperlink">
    <w:name w:val="FollowedHyperlink"/>
    <w:basedOn w:val="DefaultParagraphFont"/>
    <w:uiPriority w:val="99"/>
    <w:semiHidden/>
    <w:unhideWhenUsed/>
    <w:rsid w:val="00A5616E"/>
    <w:rPr>
      <w:color w:val="800080" w:themeColor="followedHyperlink"/>
      <w:u w:val="single"/>
    </w:rPr>
  </w:style>
  <w:style w:type="paragraph" w:styleId="FootnoteText">
    <w:name w:val="footnote text"/>
    <w:basedOn w:val="Normal"/>
    <w:link w:val="FootnoteTextChar"/>
    <w:uiPriority w:val="99"/>
    <w:semiHidden/>
    <w:unhideWhenUsed/>
    <w:rsid w:val="006F768E"/>
    <w:rPr>
      <w:sz w:val="20"/>
      <w:szCs w:val="20"/>
    </w:rPr>
  </w:style>
  <w:style w:type="character" w:customStyle="1" w:styleId="FootnoteTextChar">
    <w:name w:val="Footnote Text Char"/>
    <w:basedOn w:val="DefaultParagraphFont"/>
    <w:link w:val="FootnoteText"/>
    <w:uiPriority w:val="99"/>
    <w:semiHidden/>
    <w:rsid w:val="006F768E"/>
    <w:rPr>
      <w:rFonts w:ascii="Arial" w:hAnsi="Arial"/>
      <w:lang w:eastAsia="en-US"/>
    </w:rPr>
  </w:style>
  <w:style w:type="character" w:styleId="FootnoteReference">
    <w:name w:val="footnote reference"/>
    <w:basedOn w:val="DefaultParagraphFont"/>
    <w:uiPriority w:val="99"/>
    <w:semiHidden/>
    <w:unhideWhenUsed/>
    <w:rsid w:val="006F768E"/>
    <w:rPr>
      <w:vertAlign w:val="superscript"/>
    </w:rPr>
  </w:style>
  <w:style w:type="character" w:customStyle="1" w:styleId="hps">
    <w:name w:val="hps"/>
    <w:basedOn w:val="DefaultParagraphFont"/>
    <w:rsid w:val="005137C7"/>
  </w:style>
  <w:style w:type="character" w:customStyle="1" w:styleId="nowrap1">
    <w:name w:val="nowrap1"/>
    <w:basedOn w:val="DefaultParagraphFont"/>
    <w:rsid w:val="00F94D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annotation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07495D"/>
    <w:rPr>
      <w:rFonts w:ascii="Arial" w:hAnsi="Arial"/>
      <w:sz w:val="21"/>
      <w:szCs w:val="21"/>
      <w:lang w:eastAsia="en-US"/>
    </w:rPr>
  </w:style>
  <w:style w:type="paragraph" w:styleId="Heading1">
    <w:name w:val="heading 1"/>
    <w:basedOn w:val="BodyText"/>
    <w:next w:val="BodyText"/>
    <w:link w:val="Heading1Char"/>
    <w:uiPriority w:val="9"/>
    <w:qFormat/>
    <w:rsid w:val="00980C46"/>
    <w:pPr>
      <w:keepNext/>
      <w:keepLines/>
      <w:numPr>
        <w:numId w:val="2"/>
      </w:numPr>
      <w:spacing w:before="480"/>
      <w:outlineLvl w:val="0"/>
    </w:pPr>
    <w:rPr>
      <w:rFonts w:eastAsia="Times New Roman"/>
      <w:b/>
      <w:bCs/>
      <w:sz w:val="28"/>
      <w:szCs w:val="28"/>
    </w:rPr>
  </w:style>
  <w:style w:type="paragraph" w:styleId="Heading2">
    <w:name w:val="heading 2"/>
    <w:basedOn w:val="BodyText"/>
    <w:next w:val="BodyText"/>
    <w:link w:val="Heading2Char"/>
    <w:uiPriority w:val="9"/>
    <w:unhideWhenUsed/>
    <w:qFormat/>
    <w:rsid w:val="008560B7"/>
    <w:pPr>
      <w:numPr>
        <w:ilvl w:val="1"/>
        <w:numId w:val="2"/>
      </w:numPr>
      <w:spacing w:before="200"/>
      <w:outlineLvl w:val="1"/>
    </w:pPr>
    <w:rPr>
      <w:b/>
      <w:bCs/>
      <w:sz w:val="24"/>
      <w:szCs w:val="26"/>
    </w:rPr>
  </w:style>
  <w:style w:type="paragraph" w:styleId="Heading3">
    <w:name w:val="heading 3"/>
    <w:basedOn w:val="Heading2"/>
    <w:next w:val="BodyText"/>
    <w:link w:val="Heading3Char"/>
    <w:unhideWhenUsed/>
    <w:qFormat/>
    <w:rsid w:val="001571C8"/>
    <w:pPr>
      <w:keepNext/>
      <w:keepLines/>
      <w:numPr>
        <w:ilvl w:val="2"/>
      </w:numPr>
      <w:ind w:left="505" w:hanging="505"/>
      <w:outlineLvl w:val="2"/>
    </w:pPr>
    <w:rPr>
      <w:rFonts w:eastAsia="Times New Roman"/>
      <w:bCs w:val="0"/>
    </w:rPr>
  </w:style>
  <w:style w:type="paragraph" w:styleId="Heading4">
    <w:name w:val="heading 4"/>
    <w:basedOn w:val="Normal"/>
    <w:next w:val="Normal"/>
    <w:link w:val="Heading4Char"/>
    <w:uiPriority w:val="9"/>
    <w:semiHidden/>
    <w:unhideWhenUsed/>
    <w:rsid w:val="0007495D"/>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C46"/>
    <w:rPr>
      <w:rFonts w:ascii="Arial" w:eastAsia="Times New Roman" w:hAnsi="Arial"/>
      <w:b/>
      <w:bCs/>
      <w:sz w:val="28"/>
      <w:szCs w:val="28"/>
      <w:lang w:eastAsia="en-US"/>
    </w:rPr>
  </w:style>
  <w:style w:type="character" w:customStyle="1" w:styleId="Heading2Char">
    <w:name w:val="Heading 2 Char"/>
    <w:basedOn w:val="DefaultParagraphFont"/>
    <w:link w:val="Heading2"/>
    <w:uiPriority w:val="9"/>
    <w:rsid w:val="008560B7"/>
    <w:rPr>
      <w:rFonts w:ascii="Arial" w:hAnsi="Arial"/>
      <w:b/>
      <w:bCs/>
      <w:sz w:val="24"/>
      <w:szCs w:val="26"/>
      <w:lang w:eastAsia="en-US"/>
    </w:rPr>
  </w:style>
  <w:style w:type="paragraph" w:styleId="Title">
    <w:name w:val="Title"/>
    <w:basedOn w:val="BodyText"/>
    <w:next w:val="Normal"/>
    <w:link w:val="TitleChar"/>
    <w:uiPriority w:val="10"/>
    <w:qFormat/>
    <w:rsid w:val="0007495D"/>
    <w:pPr>
      <w:spacing w:after="300"/>
      <w:contextualSpacing/>
      <w:jc w:val="center"/>
    </w:pPr>
    <w:rPr>
      <w:rFonts w:eastAsia="Times New Roman"/>
      <w:spacing w:val="5"/>
      <w:kern w:val="28"/>
      <w:sz w:val="36"/>
      <w:szCs w:val="52"/>
    </w:rPr>
  </w:style>
  <w:style w:type="character" w:customStyle="1" w:styleId="TitleChar">
    <w:name w:val="Title Char"/>
    <w:basedOn w:val="DefaultParagraphFont"/>
    <w:link w:val="Title"/>
    <w:uiPriority w:val="10"/>
    <w:rsid w:val="0007495D"/>
    <w:rPr>
      <w:rFonts w:ascii="Arial" w:eastAsia="Times New Roman" w:hAnsi="Arial"/>
      <w:spacing w:val="5"/>
      <w:kern w:val="28"/>
      <w:sz w:val="36"/>
      <w:szCs w:val="52"/>
      <w:lang w:val="en-US" w:eastAsia="en-US"/>
    </w:rPr>
  </w:style>
  <w:style w:type="paragraph" w:styleId="Subtitle">
    <w:name w:val="Subtitle"/>
    <w:basedOn w:val="BodyText"/>
    <w:link w:val="SubtitleChar"/>
    <w:uiPriority w:val="11"/>
    <w:qFormat/>
    <w:rsid w:val="0007495D"/>
    <w:pPr>
      <w:numPr>
        <w:ilvl w:val="1"/>
      </w:numPr>
      <w:jc w:val="center"/>
    </w:pPr>
    <w:rPr>
      <w:rFonts w:eastAsia="Times New Roman"/>
      <w:iCs/>
      <w:spacing w:val="15"/>
      <w:sz w:val="28"/>
      <w:szCs w:val="24"/>
    </w:rPr>
  </w:style>
  <w:style w:type="character" w:customStyle="1" w:styleId="SubtitleChar">
    <w:name w:val="Subtitle Char"/>
    <w:basedOn w:val="DefaultParagraphFont"/>
    <w:link w:val="Subtitle"/>
    <w:uiPriority w:val="11"/>
    <w:rsid w:val="0007495D"/>
    <w:rPr>
      <w:rFonts w:ascii="Arial" w:eastAsia="Times New Roman" w:hAnsi="Arial"/>
      <w:iCs/>
      <w:spacing w:val="15"/>
      <w:sz w:val="28"/>
      <w:szCs w:val="24"/>
      <w:lang w:val="en-US" w:eastAsia="en-US"/>
    </w:rPr>
  </w:style>
  <w:style w:type="paragraph" w:customStyle="1" w:styleId="ListParagraph-numbered">
    <w:name w:val="List Paragraph - numbered"/>
    <w:basedOn w:val="Normal"/>
    <w:link w:val="ListParagraph-numberedChar"/>
    <w:qFormat/>
    <w:rsid w:val="0007495D"/>
    <w:pPr>
      <w:spacing w:after="120"/>
      <w:ind w:left="720" w:hanging="360"/>
    </w:pPr>
    <w:rPr>
      <w:sz w:val="22"/>
    </w:rPr>
  </w:style>
  <w:style w:type="paragraph" w:styleId="BalloonText">
    <w:name w:val="Balloon Text"/>
    <w:basedOn w:val="Normal"/>
    <w:link w:val="BalloonTextChar"/>
    <w:uiPriority w:val="99"/>
    <w:semiHidden/>
    <w:unhideWhenUsed/>
    <w:rsid w:val="002C4387"/>
    <w:rPr>
      <w:rFonts w:ascii="Tahoma" w:hAnsi="Tahoma" w:cs="Tahoma"/>
      <w:sz w:val="16"/>
      <w:szCs w:val="16"/>
    </w:rPr>
  </w:style>
  <w:style w:type="character" w:customStyle="1" w:styleId="BalloonTextChar">
    <w:name w:val="Balloon Text Char"/>
    <w:basedOn w:val="DefaultParagraphFont"/>
    <w:link w:val="BalloonText"/>
    <w:uiPriority w:val="99"/>
    <w:semiHidden/>
    <w:rsid w:val="002C4387"/>
    <w:rPr>
      <w:rFonts w:ascii="Tahoma" w:hAnsi="Tahoma" w:cs="Tahoma"/>
      <w:sz w:val="16"/>
      <w:szCs w:val="16"/>
    </w:rPr>
  </w:style>
  <w:style w:type="paragraph" w:styleId="BodyText">
    <w:name w:val="Body Text"/>
    <w:basedOn w:val="Normal"/>
    <w:link w:val="BodyTextChar"/>
    <w:uiPriority w:val="99"/>
    <w:unhideWhenUsed/>
    <w:qFormat/>
    <w:rsid w:val="00317B5E"/>
    <w:pPr>
      <w:spacing w:after="120"/>
    </w:pPr>
    <w:rPr>
      <w:sz w:val="22"/>
    </w:rPr>
  </w:style>
  <w:style w:type="character" w:customStyle="1" w:styleId="BodyTextChar">
    <w:name w:val="Body Text Char"/>
    <w:basedOn w:val="DefaultParagraphFont"/>
    <w:link w:val="BodyText"/>
    <w:uiPriority w:val="99"/>
    <w:rsid w:val="00317B5E"/>
    <w:rPr>
      <w:rFonts w:ascii="Arial" w:hAnsi="Arial"/>
      <w:sz w:val="22"/>
      <w:szCs w:val="21"/>
      <w:lang w:val="en-US" w:eastAsia="en-US"/>
    </w:rPr>
  </w:style>
  <w:style w:type="paragraph" w:styleId="NoSpacing">
    <w:name w:val="No Spacing"/>
    <w:uiPriority w:val="1"/>
    <w:qFormat/>
    <w:rsid w:val="00317B5E"/>
    <w:rPr>
      <w:rFonts w:ascii="Arial" w:hAnsi="Arial"/>
      <w:sz w:val="21"/>
      <w:szCs w:val="21"/>
      <w:lang w:eastAsia="en-US"/>
    </w:rPr>
  </w:style>
  <w:style w:type="paragraph" w:styleId="ListParagraph">
    <w:name w:val="List Paragraph"/>
    <w:basedOn w:val="BodyText"/>
    <w:link w:val="ListParagraphChar"/>
    <w:uiPriority w:val="99"/>
    <w:qFormat/>
    <w:rsid w:val="00317B5E"/>
    <w:pPr>
      <w:numPr>
        <w:numId w:val="1"/>
      </w:numPr>
      <w:tabs>
        <w:tab w:val="left" w:pos="1080"/>
      </w:tabs>
    </w:pPr>
  </w:style>
  <w:style w:type="paragraph" w:styleId="Caption">
    <w:name w:val="caption"/>
    <w:basedOn w:val="BodyText"/>
    <w:next w:val="Normal"/>
    <w:uiPriority w:val="99"/>
    <w:unhideWhenUsed/>
    <w:qFormat/>
    <w:rsid w:val="00CE56B2"/>
    <w:pPr>
      <w:jc w:val="center"/>
    </w:pPr>
    <w:rPr>
      <w:bCs/>
      <w:color w:val="595959"/>
      <w:sz w:val="20"/>
      <w:szCs w:val="20"/>
    </w:rPr>
  </w:style>
  <w:style w:type="character" w:customStyle="1" w:styleId="Heading4Char">
    <w:name w:val="Heading 4 Char"/>
    <w:basedOn w:val="DefaultParagraphFont"/>
    <w:link w:val="Heading4"/>
    <w:uiPriority w:val="9"/>
    <w:semiHidden/>
    <w:rsid w:val="0007495D"/>
    <w:rPr>
      <w:rFonts w:ascii="Cambria" w:eastAsia="Times New Roman" w:hAnsi="Cambria" w:cs="Times New Roman"/>
      <w:b/>
      <w:bCs/>
      <w:i/>
      <w:iCs/>
      <w:color w:val="4F81BD"/>
      <w:sz w:val="21"/>
      <w:szCs w:val="21"/>
      <w:lang w:val="en-US" w:eastAsia="en-US"/>
    </w:rPr>
  </w:style>
  <w:style w:type="character" w:styleId="PlaceholderText">
    <w:name w:val="Placeholder Text"/>
    <w:basedOn w:val="DefaultParagraphFont"/>
    <w:uiPriority w:val="99"/>
    <w:semiHidden/>
    <w:rsid w:val="00B10227"/>
    <w:rPr>
      <w:color w:val="808080"/>
    </w:rPr>
  </w:style>
  <w:style w:type="character" w:customStyle="1" w:styleId="Heading3Char">
    <w:name w:val="Heading 3 Char"/>
    <w:basedOn w:val="DefaultParagraphFont"/>
    <w:link w:val="Heading3"/>
    <w:rsid w:val="001571C8"/>
    <w:rPr>
      <w:rFonts w:ascii="Arial" w:eastAsia="Times New Roman" w:hAnsi="Arial"/>
      <w:b/>
      <w:sz w:val="24"/>
      <w:szCs w:val="26"/>
      <w:lang w:eastAsia="en-US"/>
    </w:rPr>
  </w:style>
  <w:style w:type="paragraph" w:styleId="BlockText">
    <w:name w:val="Block Text"/>
    <w:basedOn w:val="Normal"/>
    <w:uiPriority w:val="99"/>
    <w:semiHidden/>
    <w:unhideWhenUsed/>
    <w:rsid w:val="00B10227"/>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i/>
      <w:iCs/>
      <w:color w:val="4F81BD"/>
    </w:rPr>
  </w:style>
  <w:style w:type="character" w:customStyle="1" w:styleId="ListParagraph-numberedChar">
    <w:name w:val="List Paragraph - numbered Char"/>
    <w:basedOn w:val="DefaultParagraphFont"/>
    <w:link w:val="ListParagraph-numbered"/>
    <w:rsid w:val="0007495D"/>
    <w:rPr>
      <w:rFonts w:ascii="Arial" w:hAnsi="Arial"/>
      <w:sz w:val="22"/>
      <w:szCs w:val="21"/>
      <w:lang w:val="en-US" w:eastAsia="en-US"/>
    </w:rPr>
  </w:style>
  <w:style w:type="paragraph" w:styleId="TOCHeading">
    <w:name w:val="TOC Heading"/>
    <w:basedOn w:val="Heading1"/>
    <w:next w:val="BodyText"/>
    <w:uiPriority w:val="39"/>
    <w:semiHidden/>
    <w:unhideWhenUsed/>
    <w:qFormat/>
    <w:rsid w:val="00980C46"/>
    <w:pPr>
      <w:numPr>
        <w:numId w:val="0"/>
      </w:numPr>
      <w:spacing w:after="0" w:line="276" w:lineRule="auto"/>
      <w:outlineLvl w:val="9"/>
    </w:pPr>
  </w:style>
  <w:style w:type="paragraph" w:styleId="TOC1">
    <w:name w:val="toc 1"/>
    <w:basedOn w:val="BodyText"/>
    <w:next w:val="BodyText"/>
    <w:autoRedefine/>
    <w:uiPriority w:val="39"/>
    <w:unhideWhenUsed/>
    <w:rsid w:val="00980C46"/>
    <w:pPr>
      <w:spacing w:after="100"/>
    </w:pPr>
  </w:style>
  <w:style w:type="paragraph" w:styleId="TOC2">
    <w:name w:val="toc 2"/>
    <w:basedOn w:val="BodyText"/>
    <w:next w:val="BodyText"/>
    <w:autoRedefine/>
    <w:uiPriority w:val="39"/>
    <w:unhideWhenUsed/>
    <w:rsid w:val="00980C46"/>
    <w:pPr>
      <w:spacing w:after="100"/>
      <w:ind w:left="210"/>
    </w:pPr>
  </w:style>
  <w:style w:type="paragraph" w:styleId="TOC3">
    <w:name w:val="toc 3"/>
    <w:basedOn w:val="BodyText"/>
    <w:next w:val="BodyText"/>
    <w:autoRedefine/>
    <w:uiPriority w:val="39"/>
    <w:unhideWhenUsed/>
    <w:rsid w:val="00980C46"/>
    <w:pPr>
      <w:spacing w:after="100"/>
      <w:ind w:left="420"/>
    </w:pPr>
  </w:style>
  <w:style w:type="character" w:styleId="Hyperlink">
    <w:name w:val="Hyperlink"/>
    <w:basedOn w:val="DefaultParagraphFont"/>
    <w:uiPriority w:val="99"/>
    <w:unhideWhenUsed/>
    <w:rsid w:val="00980C46"/>
    <w:rPr>
      <w:color w:val="0000FF"/>
      <w:u w:val="single"/>
    </w:rPr>
  </w:style>
  <w:style w:type="table" w:styleId="TableGrid">
    <w:name w:val="Table Grid"/>
    <w:basedOn w:val="TableNormal"/>
    <w:uiPriority w:val="59"/>
    <w:rsid w:val="003C1F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1">
    <w:name w:val="Medium Grid 1 Accent 1"/>
    <w:basedOn w:val="TableNormal"/>
    <w:uiPriority w:val="67"/>
    <w:rsid w:val="003C1F5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styleId="CommentReference">
    <w:name w:val="annotation reference"/>
    <w:basedOn w:val="DefaultParagraphFont"/>
    <w:rsid w:val="00A63151"/>
    <w:rPr>
      <w:sz w:val="16"/>
      <w:szCs w:val="16"/>
    </w:rPr>
  </w:style>
  <w:style w:type="paragraph" w:styleId="CommentText">
    <w:name w:val="annotation text"/>
    <w:basedOn w:val="Normal"/>
    <w:link w:val="CommentTextChar"/>
    <w:rsid w:val="00A63151"/>
    <w:pPr>
      <w:spacing w:before="200"/>
      <w:jc w:val="both"/>
    </w:pPr>
    <w:rPr>
      <w:rFonts w:eastAsia="MS Mincho"/>
      <w:sz w:val="20"/>
      <w:szCs w:val="20"/>
    </w:rPr>
  </w:style>
  <w:style w:type="character" w:customStyle="1" w:styleId="CommentTextChar">
    <w:name w:val="Comment Text Char"/>
    <w:basedOn w:val="DefaultParagraphFont"/>
    <w:link w:val="CommentText"/>
    <w:rsid w:val="00A63151"/>
    <w:rPr>
      <w:rFonts w:ascii="Arial" w:eastAsia="MS Mincho" w:hAnsi="Arial"/>
      <w:lang w:val="en-US" w:eastAsia="en-US"/>
    </w:rPr>
  </w:style>
  <w:style w:type="paragraph" w:customStyle="1" w:styleId="BodyText1">
    <w:name w:val="Body Text1"/>
    <w:basedOn w:val="Normal"/>
    <w:uiPriority w:val="99"/>
    <w:rsid w:val="00A63151"/>
    <w:rPr>
      <w:rFonts w:eastAsia="Times New Roman"/>
      <w:lang w:val="en-CA"/>
    </w:rPr>
  </w:style>
  <w:style w:type="character" w:styleId="Strong">
    <w:name w:val="Strong"/>
    <w:basedOn w:val="DefaultParagraphFont"/>
    <w:uiPriority w:val="22"/>
    <w:qFormat/>
    <w:rsid w:val="00E83350"/>
    <w:rPr>
      <w:b/>
      <w:bCs/>
    </w:rPr>
  </w:style>
  <w:style w:type="paragraph" w:styleId="Header">
    <w:name w:val="header"/>
    <w:basedOn w:val="Normal"/>
    <w:link w:val="HeaderChar"/>
    <w:uiPriority w:val="99"/>
    <w:unhideWhenUsed/>
    <w:rsid w:val="00F97A53"/>
    <w:pPr>
      <w:tabs>
        <w:tab w:val="center" w:pos="4680"/>
        <w:tab w:val="right" w:pos="9360"/>
      </w:tabs>
    </w:pPr>
  </w:style>
  <w:style w:type="character" w:customStyle="1" w:styleId="HeaderChar">
    <w:name w:val="Header Char"/>
    <w:basedOn w:val="DefaultParagraphFont"/>
    <w:link w:val="Header"/>
    <w:uiPriority w:val="99"/>
    <w:rsid w:val="00F97A53"/>
    <w:rPr>
      <w:rFonts w:ascii="Arial" w:hAnsi="Arial"/>
      <w:sz w:val="21"/>
      <w:szCs w:val="21"/>
    </w:rPr>
  </w:style>
  <w:style w:type="paragraph" w:styleId="Footer">
    <w:name w:val="footer"/>
    <w:basedOn w:val="Normal"/>
    <w:link w:val="FooterChar"/>
    <w:uiPriority w:val="99"/>
    <w:unhideWhenUsed/>
    <w:rsid w:val="00F97A53"/>
    <w:pPr>
      <w:tabs>
        <w:tab w:val="center" w:pos="4680"/>
        <w:tab w:val="right" w:pos="9360"/>
      </w:tabs>
    </w:pPr>
  </w:style>
  <w:style w:type="character" w:customStyle="1" w:styleId="FooterChar">
    <w:name w:val="Footer Char"/>
    <w:basedOn w:val="DefaultParagraphFont"/>
    <w:link w:val="Footer"/>
    <w:uiPriority w:val="99"/>
    <w:rsid w:val="00F97A53"/>
    <w:rPr>
      <w:rFonts w:ascii="Arial" w:hAnsi="Arial"/>
      <w:sz w:val="21"/>
      <w:szCs w:val="21"/>
    </w:rPr>
  </w:style>
  <w:style w:type="paragraph" w:styleId="CommentSubject">
    <w:name w:val="annotation subject"/>
    <w:basedOn w:val="CommentText"/>
    <w:next w:val="CommentText"/>
    <w:link w:val="CommentSubjectChar"/>
    <w:uiPriority w:val="99"/>
    <w:semiHidden/>
    <w:unhideWhenUsed/>
    <w:rsid w:val="00804E52"/>
    <w:pPr>
      <w:spacing w:before="0"/>
      <w:jc w:val="left"/>
    </w:pPr>
    <w:rPr>
      <w:rFonts w:eastAsia="Calibri"/>
      <w:b/>
      <w:bCs/>
    </w:rPr>
  </w:style>
  <w:style w:type="character" w:customStyle="1" w:styleId="CommentSubjectChar">
    <w:name w:val="Comment Subject Char"/>
    <w:basedOn w:val="CommentTextChar"/>
    <w:link w:val="CommentSubject"/>
    <w:uiPriority w:val="99"/>
    <w:semiHidden/>
    <w:rsid w:val="00804E52"/>
    <w:rPr>
      <w:rFonts w:ascii="Arial" w:eastAsia="MS Mincho" w:hAnsi="Arial"/>
      <w:b/>
      <w:bCs/>
      <w:lang w:val="en-US" w:eastAsia="en-US"/>
    </w:rPr>
  </w:style>
  <w:style w:type="paragraph" w:styleId="Revision">
    <w:name w:val="Revision"/>
    <w:hidden/>
    <w:uiPriority w:val="99"/>
    <w:semiHidden/>
    <w:rsid w:val="00804E52"/>
    <w:rPr>
      <w:rFonts w:ascii="Arial" w:hAnsi="Arial"/>
      <w:sz w:val="21"/>
      <w:szCs w:val="21"/>
      <w:lang w:eastAsia="en-US"/>
    </w:rPr>
  </w:style>
  <w:style w:type="paragraph" w:customStyle="1" w:styleId="articletitle">
    <w:name w:val="articletitle"/>
    <w:basedOn w:val="Normal"/>
    <w:rsid w:val="007C1CB8"/>
    <w:pPr>
      <w:spacing w:before="100" w:beforeAutospacing="1" w:after="100" w:afterAutospacing="1"/>
    </w:pPr>
    <w:rPr>
      <w:rFonts w:ascii="Arial Unicode MS" w:eastAsia="Arial Unicode MS" w:hAnsi="Arial Unicode MS" w:cs="Arial Unicode MS"/>
      <w:b/>
      <w:bCs/>
      <w:color w:val="000000"/>
      <w:sz w:val="36"/>
      <w:szCs w:val="36"/>
    </w:rPr>
  </w:style>
  <w:style w:type="paragraph" w:customStyle="1" w:styleId="hcp2">
    <w:name w:val="hcp2"/>
    <w:basedOn w:val="Normal"/>
    <w:rsid w:val="00E726F5"/>
    <w:pPr>
      <w:spacing w:before="100" w:beforeAutospacing="1" w:after="100" w:afterAutospacing="1"/>
      <w:jc w:val="center"/>
    </w:pPr>
    <w:rPr>
      <w:rFonts w:ascii="Times New Roman" w:eastAsia="Times New Roman" w:hAnsi="Times New Roman"/>
      <w:b/>
      <w:bCs/>
      <w:sz w:val="24"/>
      <w:szCs w:val="24"/>
    </w:rPr>
  </w:style>
  <w:style w:type="paragraph" w:customStyle="1" w:styleId="hcp4">
    <w:name w:val="hcp4"/>
    <w:basedOn w:val="Normal"/>
    <w:rsid w:val="00E726F5"/>
    <w:pPr>
      <w:spacing w:before="100" w:beforeAutospacing="1" w:after="100" w:afterAutospacing="1"/>
      <w:jc w:val="center"/>
    </w:pPr>
    <w:rPr>
      <w:rFonts w:ascii="Verdana" w:eastAsia="Times New Roman" w:hAnsi="Verdana"/>
      <w:sz w:val="16"/>
      <w:szCs w:val="16"/>
    </w:rPr>
  </w:style>
  <w:style w:type="paragraph" w:customStyle="1" w:styleId="hcp6">
    <w:name w:val="hcp6"/>
    <w:basedOn w:val="Normal"/>
    <w:rsid w:val="00E726F5"/>
    <w:pPr>
      <w:spacing w:before="100" w:beforeAutospacing="1" w:after="100" w:afterAutospacing="1"/>
      <w:jc w:val="center"/>
    </w:pPr>
    <w:rPr>
      <w:rFonts w:ascii="Times New Roman" w:eastAsia="Times New Roman" w:hAnsi="Times New Roman"/>
      <w:sz w:val="24"/>
      <w:szCs w:val="24"/>
    </w:rPr>
  </w:style>
  <w:style w:type="paragraph" w:styleId="NormalWeb">
    <w:name w:val="Normal (Web)"/>
    <w:basedOn w:val="Normal"/>
    <w:uiPriority w:val="99"/>
    <w:semiHidden/>
    <w:unhideWhenUsed/>
    <w:rsid w:val="00E726F5"/>
    <w:pPr>
      <w:spacing w:before="100" w:beforeAutospacing="1" w:after="100" w:afterAutospacing="1"/>
    </w:pPr>
    <w:rPr>
      <w:rFonts w:ascii="Times New Roman" w:eastAsia="Times New Roman" w:hAnsi="Times New Roman"/>
      <w:sz w:val="24"/>
      <w:szCs w:val="24"/>
    </w:rPr>
  </w:style>
  <w:style w:type="paragraph" w:customStyle="1" w:styleId="StyleArial14ptRight">
    <w:name w:val="Style Arial 14 pt Right"/>
    <w:basedOn w:val="Normal"/>
    <w:rsid w:val="003402E1"/>
    <w:pPr>
      <w:jc w:val="right"/>
    </w:pPr>
    <w:rPr>
      <w:rFonts w:eastAsia="Times New Roman"/>
      <w:color w:val="000000"/>
      <w:sz w:val="28"/>
      <w:szCs w:val="20"/>
      <w:lang w:val="en-CA" w:eastAsia="en-CA"/>
    </w:rPr>
  </w:style>
  <w:style w:type="character" w:customStyle="1" w:styleId="ListParagraphChar">
    <w:name w:val="List Paragraph Char"/>
    <w:basedOn w:val="DefaultParagraphFont"/>
    <w:link w:val="ListParagraph"/>
    <w:uiPriority w:val="99"/>
    <w:rsid w:val="00115913"/>
    <w:rPr>
      <w:rFonts w:ascii="Arial" w:hAnsi="Arial"/>
      <w:sz w:val="22"/>
      <w:szCs w:val="21"/>
      <w:lang w:eastAsia="en-US"/>
    </w:rPr>
  </w:style>
  <w:style w:type="paragraph" w:customStyle="1" w:styleId="Default">
    <w:name w:val="Default"/>
    <w:rsid w:val="00053BBA"/>
    <w:pPr>
      <w:autoSpaceDE w:val="0"/>
      <w:autoSpaceDN w:val="0"/>
      <w:adjustRightInd w:val="0"/>
    </w:pPr>
    <w:rPr>
      <w:rFonts w:ascii="Arial" w:hAnsi="Arial" w:cs="Arial"/>
      <w:color w:val="000000"/>
      <w:sz w:val="24"/>
      <w:szCs w:val="24"/>
      <w:lang w:val="en-CA"/>
    </w:rPr>
  </w:style>
  <w:style w:type="table" w:customStyle="1" w:styleId="TableGrid1">
    <w:name w:val="Table Grid1"/>
    <w:basedOn w:val="TableNormal"/>
    <w:next w:val="TableGrid"/>
    <w:uiPriority w:val="59"/>
    <w:rsid w:val="00930BB0"/>
    <w:rPr>
      <w:rFonts w:eastAsia="宋体"/>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110D8"/>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11A24"/>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ubtleEmphasis">
    <w:name w:val="Subtle Emphasis"/>
    <w:basedOn w:val="DefaultParagraphFont"/>
    <w:uiPriority w:val="19"/>
    <w:qFormat/>
    <w:rsid w:val="0061591B"/>
    <w:rPr>
      <w:i/>
      <w:iCs/>
      <w:color w:val="808080" w:themeColor="text1" w:themeTint="7F"/>
    </w:rPr>
  </w:style>
  <w:style w:type="table" w:styleId="LightList">
    <w:name w:val="Light List"/>
    <w:basedOn w:val="TableNormal"/>
    <w:uiPriority w:val="61"/>
    <w:rsid w:val="00257EB7"/>
    <w:rPr>
      <w:rFonts w:eastAsia="Calibr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FollowedHyperlink">
    <w:name w:val="FollowedHyperlink"/>
    <w:basedOn w:val="DefaultParagraphFont"/>
    <w:uiPriority w:val="99"/>
    <w:semiHidden/>
    <w:unhideWhenUsed/>
    <w:rsid w:val="00A5616E"/>
    <w:rPr>
      <w:color w:val="800080" w:themeColor="followedHyperlink"/>
      <w:u w:val="single"/>
    </w:rPr>
  </w:style>
  <w:style w:type="paragraph" w:styleId="FootnoteText">
    <w:name w:val="footnote text"/>
    <w:basedOn w:val="Normal"/>
    <w:link w:val="FootnoteTextChar"/>
    <w:uiPriority w:val="99"/>
    <w:semiHidden/>
    <w:unhideWhenUsed/>
    <w:rsid w:val="006F768E"/>
    <w:rPr>
      <w:sz w:val="20"/>
      <w:szCs w:val="20"/>
    </w:rPr>
  </w:style>
  <w:style w:type="character" w:customStyle="1" w:styleId="FootnoteTextChar">
    <w:name w:val="Footnote Text Char"/>
    <w:basedOn w:val="DefaultParagraphFont"/>
    <w:link w:val="FootnoteText"/>
    <w:uiPriority w:val="99"/>
    <w:semiHidden/>
    <w:rsid w:val="006F768E"/>
    <w:rPr>
      <w:rFonts w:ascii="Arial" w:hAnsi="Arial"/>
      <w:lang w:eastAsia="en-US"/>
    </w:rPr>
  </w:style>
  <w:style w:type="character" w:styleId="FootnoteReference">
    <w:name w:val="footnote reference"/>
    <w:basedOn w:val="DefaultParagraphFont"/>
    <w:uiPriority w:val="99"/>
    <w:semiHidden/>
    <w:unhideWhenUsed/>
    <w:rsid w:val="006F768E"/>
    <w:rPr>
      <w:vertAlign w:val="superscript"/>
    </w:rPr>
  </w:style>
  <w:style w:type="character" w:customStyle="1" w:styleId="hps">
    <w:name w:val="hps"/>
    <w:basedOn w:val="DefaultParagraphFont"/>
    <w:rsid w:val="005137C7"/>
  </w:style>
  <w:style w:type="character" w:customStyle="1" w:styleId="nowrap1">
    <w:name w:val="nowrap1"/>
    <w:basedOn w:val="DefaultParagraphFont"/>
    <w:rsid w:val="00F94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766">
      <w:bodyDiv w:val="1"/>
      <w:marLeft w:val="0"/>
      <w:marRight w:val="0"/>
      <w:marTop w:val="0"/>
      <w:marBottom w:val="0"/>
      <w:divBdr>
        <w:top w:val="none" w:sz="0" w:space="0" w:color="auto"/>
        <w:left w:val="none" w:sz="0" w:space="0" w:color="auto"/>
        <w:bottom w:val="none" w:sz="0" w:space="0" w:color="auto"/>
        <w:right w:val="none" w:sz="0" w:space="0" w:color="auto"/>
      </w:divBdr>
    </w:div>
    <w:div w:id="47926119">
      <w:bodyDiv w:val="1"/>
      <w:marLeft w:val="0"/>
      <w:marRight w:val="0"/>
      <w:marTop w:val="0"/>
      <w:marBottom w:val="0"/>
      <w:divBdr>
        <w:top w:val="none" w:sz="0" w:space="0" w:color="auto"/>
        <w:left w:val="none" w:sz="0" w:space="0" w:color="auto"/>
        <w:bottom w:val="none" w:sz="0" w:space="0" w:color="auto"/>
        <w:right w:val="none" w:sz="0" w:space="0" w:color="auto"/>
      </w:divBdr>
    </w:div>
    <w:div w:id="58942552">
      <w:bodyDiv w:val="1"/>
      <w:marLeft w:val="0"/>
      <w:marRight w:val="0"/>
      <w:marTop w:val="0"/>
      <w:marBottom w:val="0"/>
      <w:divBdr>
        <w:top w:val="none" w:sz="0" w:space="0" w:color="auto"/>
        <w:left w:val="none" w:sz="0" w:space="0" w:color="auto"/>
        <w:bottom w:val="none" w:sz="0" w:space="0" w:color="auto"/>
        <w:right w:val="none" w:sz="0" w:space="0" w:color="auto"/>
      </w:divBdr>
    </w:div>
    <w:div w:id="106396071">
      <w:bodyDiv w:val="1"/>
      <w:marLeft w:val="0"/>
      <w:marRight w:val="0"/>
      <w:marTop w:val="0"/>
      <w:marBottom w:val="0"/>
      <w:divBdr>
        <w:top w:val="none" w:sz="0" w:space="0" w:color="auto"/>
        <w:left w:val="none" w:sz="0" w:space="0" w:color="auto"/>
        <w:bottom w:val="none" w:sz="0" w:space="0" w:color="auto"/>
        <w:right w:val="none" w:sz="0" w:space="0" w:color="auto"/>
      </w:divBdr>
    </w:div>
    <w:div w:id="112599889">
      <w:bodyDiv w:val="1"/>
      <w:marLeft w:val="0"/>
      <w:marRight w:val="0"/>
      <w:marTop w:val="0"/>
      <w:marBottom w:val="0"/>
      <w:divBdr>
        <w:top w:val="none" w:sz="0" w:space="0" w:color="auto"/>
        <w:left w:val="none" w:sz="0" w:space="0" w:color="auto"/>
        <w:bottom w:val="none" w:sz="0" w:space="0" w:color="auto"/>
        <w:right w:val="none" w:sz="0" w:space="0" w:color="auto"/>
      </w:divBdr>
    </w:div>
    <w:div w:id="224145022">
      <w:bodyDiv w:val="1"/>
      <w:marLeft w:val="0"/>
      <w:marRight w:val="0"/>
      <w:marTop w:val="0"/>
      <w:marBottom w:val="0"/>
      <w:divBdr>
        <w:top w:val="none" w:sz="0" w:space="0" w:color="auto"/>
        <w:left w:val="none" w:sz="0" w:space="0" w:color="auto"/>
        <w:bottom w:val="none" w:sz="0" w:space="0" w:color="auto"/>
        <w:right w:val="none" w:sz="0" w:space="0" w:color="auto"/>
      </w:divBdr>
    </w:div>
    <w:div w:id="246309247">
      <w:bodyDiv w:val="1"/>
      <w:marLeft w:val="0"/>
      <w:marRight w:val="0"/>
      <w:marTop w:val="0"/>
      <w:marBottom w:val="0"/>
      <w:divBdr>
        <w:top w:val="none" w:sz="0" w:space="0" w:color="auto"/>
        <w:left w:val="none" w:sz="0" w:space="0" w:color="auto"/>
        <w:bottom w:val="none" w:sz="0" w:space="0" w:color="auto"/>
        <w:right w:val="none" w:sz="0" w:space="0" w:color="auto"/>
      </w:divBdr>
    </w:div>
    <w:div w:id="423066079">
      <w:bodyDiv w:val="1"/>
      <w:marLeft w:val="0"/>
      <w:marRight w:val="0"/>
      <w:marTop w:val="0"/>
      <w:marBottom w:val="0"/>
      <w:divBdr>
        <w:top w:val="none" w:sz="0" w:space="0" w:color="auto"/>
        <w:left w:val="none" w:sz="0" w:space="0" w:color="auto"/>
        <w:bottom w:val="none" w:sz="0" w:space="0" w:color="auto"/>
        <w:right w:val="none" w:sz="0" w:space="0" w:color="auto"/>
      </w:divBdr>
    </w:div>
    <w:div w:id="603264209">
      <w:bodyDiv w:val="1"/>
      <w:marLeft w:val="0"/>
      <w:marRight w:val="0"/>
      <w:marTop w:val="0"/>
      <w:marBottom w:val="0"/>
      <w:divBdr>
        <w:top w:val="none" w:sz="0" w:space="0" w:color="auto"/>
        <w:left w:val="none" w:sz="0" w:space="0" w:color="auto"/>
        <w:bottom w:val="none" w:sz="0" w:space="0" w:color="auto"/>
        <w:right w:val="none" w:sz="0" w:space="0" w:color="auto"/>
      </w:divBdr>
    </w:div>
    <w:div w:id="624895500">
      <w:bodyDiv w:val="1"/>
      <w:marLeft w:val="0"/>
      <w:marRight w:val="0"/>
      <w:marTop w:val="0"/>
      <w:marBottom w:val="0"/>
      <w:divBdr>
        <w:top w:val="none" w:sz="0" w:space="0" w:color="auto"/>
        <w:left w:val="none" w:sz="0" w:space="0" w:color="auto"/>
        <w:bottom w:val="none" w:sz="0" w:space="0" w:color="auto"/>
        <w:right w:val="none" w:sz="0" w:space="0" w:color="auto"/>
      </w:divBdr>
      <w:divsChild>
        <w:div w:id="1807772300">
          <w:marLeft w:val="0"/>
          <w:marRight w:val="0"/>
          <w:marTop w:val="0"/>
          <w:marBottom w:val="0"/>
          <w:divBdr>
            <w:top w:val="none" w:sz="0" w:space="0" w:color="auto"/>
            <w:left w:val="none" w:sz="0" w:space="0" w:color="auto"/>
            <w:bottom w:val="none" w:sz="0" w:space="0" w:color="auto"/>
            <w:right w:val="none" w:sz="0" w:space="0" w:color="auto"/>
          </w:divBdr>
        </w:div>
      </w:divsChild>
    </w:div>
    <w:div w:id="805201060">
      <w:bodyDiv w:val="1"/>
      <w:marLeft w:val="0"/>
      <w:marRight w:val="0"/>
      <w:marTop w:val="0"/>
      <w:marBottom w:val="0"/>
      <w:divBdr>
        <w:top w:val="none" w:sz="0" w:space="0" w:color="auto"/>
        <w:left w:val="none" w:sz="0" w:space="0" w:color="auto"/>
        <w:bottom w:val="none" w:sz="0" w:space="0" w:color="auto"/>
        <w:right w:val="none" w:sz="0" w:space="0" w:color="auto"/>
      </w:divBdr>
    </w:div>
    <w:div w:id="841317660">
      <w:bodyDiv w:val="1"/>
      <w:marLeft w:val="0"/>
      <w:marRight w:val="0"/>
      <w:marTop w:val="0"/>
      <w:marBottom w:val="0"/>
      <w:divBdr>
        <w:top w:val="none" w:sz="0" w:space="0" w:color="auto"/>
        <w:left w:val="none" w:sz="0" w:space="0" w:color="auto"/>
        <w:bottom w:val="none" w:sz="0" w:space="0" w:color="auto"/>
        <w:right w:val="none" w:sz="0" w:space="0" w:color="auto"/>
      </w:divBdr>
    </w:div>
    <w:div w:id="1000352380">
      <w:bodyDiv w:val="1"/>
      <w:marLeft w:val="0"/>
      <w:marRight w:val="0"/>
      <w:marTop w:val="0"/>
      <w:marBottom w:val="0"/>
      <w:divBdr>
        <w:top w:val="none" w:sz="0" w:space="0" w:color="auto"/>
        <w:left w:val="none" w:sz="0" w:space="0" w:color="auto"/>
        <w:bottom w:val="none" w:sz="0" w:space="0" w:color="auto"/>
        <w:right w:val="none" w:sz="0" w:space="0" w:color="auto"/>
      </w:divBdr>
      <w:divsChild>
        <w:div w:id="1016884707">
          <w:marLeft w:val="0"/>
          <w:marRight w:val="0"/>
          <w:marTop w:val="0"/>
          <w:marBottom w:val="0"/>
          <w:divBdr>
            <w:top w:val="none" w:sz="0" w:space="0" w:color="auto"/>
            <w:left w:val="none" w:sz="0" w:space="0" w:color="auto"/>
            <w:bottom w:val="none" w:sz="0" w:space="0" w:color="auto"/>
            <w:right w:val="none" w:sz="0" w:space="0" w:color="auto"/>
          </w:divBdr>
          <w:divsChild>
            <w:div w:id="1996913721">
              <w:marLeft w:val="0"/>
              <w:marRight w:val="0"/>
              <w:marTop w:val="0"/>
              <w:marBottom w:val="0"/>
              <w:divBdr>
                <w:top w:val="none" w:sz="0" w:space="0" w:color="auto"/>
                <w:left w:val="none" w:sz="0" w:space="0" w:color="auto"/>
                <w:bottom w:val="none" w:sz="0" w:space="0" w:color="auto"/>
                <w:right w:val="none" w:sz="0" w:space="0" w:color="auto"/>
              </w:divBdr>
              <w:divsChild>
                <w:div w:id="19446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12507">
      <w:bodyDiv w:val="1"/>
      <w:marLeft w:val="0"/>
      <w:marRight w:val="0"/>
      <w:marTop w:val="0"/>
      <w:marBottom w:val="0"/>
      <w:divBdr>
        <w:top w:val="none" w:sz="0" w:space="0" w:color="auto"/>
        <w:left w:val="none" w:sz="0" w:space="0" w:color="auto"/>
        <w:bottom w:val="none" w:sz="0" w:space="0" w:color="auto"/>
        <w:right w:val="none" w:sz="0" w:space="0" w:color="auto"/>
      </w:divBdr>
    </w:div>
    <w:div w:id="1290014115">
      <w:bodyDiv w:val="1"/>
      <w:marLeft w:val="0"/>
      <w:marRight w:val="0"/>
      <w:marTop w:val="0"/>
      <w:marBottom w:val="0"/>
      <w:divBdr>
        <w:top w:val="none" w:sz="0" w:space="0" w:color="auto"/>
        <w:left w:val="none" w:sz="0" w:space="0" w:color="auto"/>
        <w:bottom w:val="none" w:sz="0" w:space="0" w:color="auto"/>
        <w:right w:val="none" w:sz="0" w:space="0" w:color="auto"/>
      </w:divBdr>
    </w:div>
    <w:div w:id="1401977936">
      <w:bodyDiv w:val="1"/>
      <w:marLeft w:val="0"/>
      <w:marRight w:val="0"/>
      <w:marTop w:val="0"/>
      <w:marBottom w:val="0"/>
      <w:divBdr>
        <w:top w:val="none" w:sz="0" w:space="0" w:color="auto"/>
        <w:left w:val="none" w:sz="0" w:space="0" w:color="auto"/>
        <w:bottom w:val="none" w:sz="0" w:space="0" w:color="auto"/>
        <w:right w:val="none" w:sz="0" w:space="0" w:color="auto"/>
      </w:divBdr>
    </w:div>
    <w:div w:id="1426998494">
      <w:bodyDiv w:val="1"/>
      <w:marLeft w:val="0"/>
      <w:marRight w:val="0"/>
      <w:marTop w:val="0"/>
      <w:marBottom w:val="0"/>
      <w:divBdr>
        <w:top w:val="none" w:sz="0" w:space="0" w:color="auto"/>
        <w:left w:val="none" w:sz="0" w:space="0" w:color="auto"/>
        <w:bottom w:val="none" w:sz="0" w:space="0" w:color="auto"/>
        <w:right w:val="none" w:sz="0" w:space="0" w:color="auto"/>
      </w:divBdr>
    </w:div>
    <w:div w:id="1532111363">
      <w:bodyDiv w:val="1"/>
      <w:marLeft w:val="0"/>
      <w:marRight w:val="0"/>
      <w:marTop w:val="0"/>
      <w:marBottom w:val="0"/>
      <w:divBdr>
        <w:top w:val="none" w:sz="0" w:space="0" w:color="auto"/>
        <w:left w:val="none" w:sz="0" w:space="0" w:color="auto"/>
        <w:bottom w:val="none" w:sz="0" w:space="0" w:color="auto"/>
        <w:right w:val="none" w:sz="0" w:space="0" w:color="auto"/>
      </w:divBdr>
    </w:div>
    <w:div w:id="1647006122">
      <w:bodyDiv w:val="1"/>
      <w:marLeft w:val="0"/>
      <w:marRight w:val="0"/>
      <w:marTop w:val="0"/>
      <w:marBottom w:val="0"/>
      <w:divBdr>
        <w:top w:val="none" w:sz="0" w:space="0" w:color="auto"/>
        <w:left w:val="none" w:sz="0" w:space="0" w:color="auto"/>
        <w:bottom w:val="none" w:sz="0" w:space="0" w:color="auto"/>
        <w:right w:val="none" w:sz="0" w:space="0" w:color="auto"/>
      </w:divBdr>
    </w:div>
    <w:div w:id="1844851394">
      <w:bodyDiv w:val="1"/>
      <w:marLeft w:val="0"/>
      <w:marRight w:val="0"/>
      <w:marTop w:val="0"/>
      <w:marBottom w:val="0"/>
      <w:divBdr>
        <w:top w:val="none" w:sz="0" w:space="0" w:color="auto"/>
        <w:left w:val="none" w:sz="0" w:space="0" w:color="auto"/>
        <w:bottom w:val="none" w:sz="0" w:space="0" w:color="auto"/>
        <w:right w:val="none" w:sz="0" w:space="0" w:color="auto"/>
      </w:divBdr>
    </w:div>
    <w:div w:id="1860392191">
      <w:bodyDiv w:val="1"/>
      <w:marLeft w:val="0"/>
      <w:marRight w:val="0"/>
      <w:marTop w:val="0"/>
      <w:marBottom w:val="0"/>
      <w:divBdr>
        <w:top w:val="none" w:sz="0" w:space="0" w:color="auto"/>
        <w:left w:val="none" w:sz="0" w:space="0" w:color="auto"/>
        <w:bottom w:val="none" w:sz="0" w:space="0" w:color="auto"/>
        <w:right w:val="none" w:sz="0" w:space="0" w:color="auto"/>
      </w:divBdr>
    </w:div>
    <w:div w:id="1924799555">
      <w:bodyDiv w:val="1"/>
      <w:marLeft w:val="0"/>
      <w:marRight w:val="0"/>
      <w:marTop w:val="0"/>
      <w:marBottom w:val="0"/>
      <w:divBdr>
        <w:top w:val="none" w:sz="0" w:space="0" w:color="auto"/>
        <w:left w:val="none" w:sz="0" w:space="0" w:color="auto"/>
        <w:bottom w:val="none" w:sz="0" w:space="0" w:color="auto"/>
        <w:right w:val="none" w:sz="0" w:space="0" w:color="auto"/>
      </w:divBdr>
    </w:div>
    <w:div w:id="1965303515">
      <w:bodyDiv w:val="1"/>
      <w:marLeft w:val="0"/>
      <w:marRight w:val="0"/>
      <w:marTop w:val="0"/>
      <w:marBottom w:val="0"/>
      <w:divBdr>
        <w:top w:val="none" w:sz="0" w:space="0" w:color="auto"/>
        <w:left w:val="none" w:sz="0" w:space="0" w:color="auto"/>
        <w:bottom w:val="none" w:sz="0" w:space="0" w:color="auto"/>
        <w:right w:val="none" w:sz="0" w:space="0" w:color="auto"/>
      </w:divBdr>
    </w:div>
    <w:div w:id="214168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vdc.ca" TargetMode="External"/><Relationship Id="rId18" Type="http://schemas.openxmlformats.org/officeDocument/2006/relationships/image" Target="media/image6.jpeg"/><Relationship Id="rId26" Type="http://schemas.openxmlformats.org/officeDocument/2006/relationships/image" Target="media/image9.png"/><Relationship Id="rId39" Type="http://schemas.openxmlformats.org/officeDocument/2006/relationships/chart" Target="charts/chart4.xml"/><Relationship Id="rId21" Type="http://schemas.openxmlformats.org/officeDocument/2006/relationships/hyperlink" Target="http://en.wikipedia.org/wiki/Continuous_probability_distribution" TargetMode="External"/><Relationship Id="rId34" Type="http://schemas.openxmlformats.org/officeDocument/2006/relationships/chart" Target="charts/chart1.xml"/><Relationship Id="rId42" Type="http://schemas.openxmlformats.org/officeDocument/2006/relationships/header" Target="header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4.jpg"/><Relationship Id="rId29" Type="http://schemas.openxmlformats.org/officeDocument/2006/relationships/hyperlink" Target="http://en.wikipedia.org/wiki/Me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en.wikipedia.org/wiki/Standard_deviation" TargetMode="External"/><Relationship Id="rId32" Type="http://schemas.openxmlformats.org/officeDocument/2006/relationships/image" Target="media/image12.JPG"/><Relationship Id="rId37" Type="http://schemas.openxmlformats.org/officeDocument/2006/relationships/image" Target="media/image14.JPG"/><Relationship Id="rId40" Type="http://schemas.openxmlformats.org/officeDocument/2006/relationships/image" Target="media/image16.JP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hyperlink" Target="http://en.wikipedia.org/wiki/Mean" TargetMode="External"/><Relationship Id="rId28" Type="http://schemas.openxmlformats.org/officeDocument/2006/relationships/hyperlink" Target="http://en.wikipedia.org/wiki/Mean" TargetMode="External"/><Relationship Id="rId36" Type="http://schemas.openxmlformats.org/officeDocument/2006/relationships/chart" Target="charts/chart3.xml"/><Relationship Id="rId10" Type="http://schemas.openxmlformats.org/officeDocument/2006/relationships/footnotes" Target="footnotes.xml"/><Relationship Id="rId19" Type="http://schemas.openxmlformats.org/officeDocument/2006/relationships/image" Target="media/image7.jpeg"/><Relationship Id="rId31" Type="http://schemas.openxmlformats.org/officeDocument/2006/relationships/image" Target="media/image11.JP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8.png"/><Relationship Id="rId27" Type="http://schemas.openxmlformats.org/officeDocument/2006/relationships/hyperlink" Target="http://en.wikipedia.org/wiki/Statistical_dispersion" TargetMode="External"/><Relationship Id="rId30" Type="http://schemas.openxmlformats.org/officeDocument/2006/relationships/image" Target="media/image10.JPG"/><Relationship Id="rId35" Type="http://schemas.openxmlformats.org/officeDocument/2006/relationships/chart" Target="charts/chart2.xml"/><Relationship Id="rId43"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5.jpeg"/><Relationship Id="rId25" Type="http://schemas.openxmlformats.org/officeDocument/2006/relationships/hyperlink" Target="http://upload.wikimedia.org/wikipedia/commons/8/8c/Standard_deviation_diagram" TargetMode="External"/><Relationship Id="rId33" Type="http://schemas.openxmlformats.org/officeDocument/2006/relationships/image" Target="media/image13.jpeg"/><Relationship Id="rId38" Type="http://schemas.openxmlformats.org/officeDocument/2006/relationships/image" Target="media/image15.JPG"/><Relationship Id="rId20" Type="http://schemas.openxmlformats.org/officeDocument/2006/relationships/hyperlink" Target="http://en.wikipedia.org/wiki/Probability_theory" TargetMode="External"/><Relationship Id="rId41" Type="http://schemas.openxmlformats.org/officeDocument/2006/relationships/chart" Target="charts/chart5.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sjiang\Desktop\New%20folder\statistic%20breaker%20close\validation%20of%20normal%20distribu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jiang\Desktop\New%20folder\statistic%20breaker%20close\validation%20of%20normal%20distributi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jiang\Desktop\New%20folder\statistic%20breaker%20close\validation%20of%20normal%20distributio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jiang\Desktop\New%20folder\statistic%20breaker%20close\single%20pol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jiang\Desktop\New%20folder\statistic%20breaker%20close\single%20po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en-CA" sz="1800"/>
              <a:t>Normal distribution (N_sigma=2)</a:t>
            </a:r>
          </a:p>
        </c:rich>
      </c:tx>
      <c:overlay val="0"/>
    </c:title>
    <c:autoTitleDeleted val="0"/>
    <c:plotArea>
      <c:layout/>
      <c:scatterChart>
        <c:scatterStyle val="smoothMarker"/>
        <c:varyColors val="0"/>
        <c:ser>
          <c:idx val="3"/>
          <c:order val="0"/>
          <c:tx>
            <c:v>mathematic equation</c:v>
          </c:tx>
          <c:marker>
            <c:symbol val="none"/>
          </c:marker>
          <c:xVal>
            <c:numRef>
              <c:f>Sheet1!$M$8:$M$28</c:f>
              <c:numCache>
                <c:formatCode>General</c:formatCode>
                <c:ptCount val="21"/>
                <c:pt idx="0">
                  <c:v>1</c:v>
                </c:pt>
                <c:pt idx="1">
                  <c:v>1.1000000000000001</c:v>
                </c:pt>
                <c:pt idx="2">
                  <c:v>1.2000000000000002</c:v>
                </c:pt>
                <c:pt idx="3">
                  <c:v>1.3000000000000003</c:v>
                </c:pt>
                <c:pt idx="4">
                  <c:v>1.4000000000000004</c:v>
                </c:pt>
                <c:pt idx="5">
                  <c:v>1.5000000000000004</c:v>
                </c:pt>
                <c:pt idx="6">
                  <c:v>1.6000000000000005</c:v>
                </c:pt>
                <c:pt idx="7">
                  <c:v>1.7000000000000006</c:v>
                </c:pt>
                <c:pt idx="8">
                  <c:v>1.8000000000000007</c:v>
                </c:pt>
                <c:pt idx="9">
                  <c:v>1.9000000000000008</c:v>
                </c:pt>
                <c:pt idx="10">
                  <c:v>2.0000000000000009</c:v>
                </c:pt>
                <c:pt idx="11">
                  <c:v>2.100000000000001</c:v>
                </c:pt>
                <c:pt idx="12">
                  <c:v>2.2000000000000011</c:v>
                </c:pt>
                <c:pt idx="13">
                  <c:v>2.3000000000000012</c:v>
                </c:pt>
                <c:pt idx="14">
                  <c:v>2.4000000000000012</c:v>
                </c:pt>
                <c:pt idx="15">
                  <c:v>2.5000000000000013</c:v>
                </c:pt>
                <c:pt idx="16">
                  <c:v>2.6000000000000014</c:v>
                </c:pt>
                <c:pt idx="17">
                  <c:v>2.7000000000000015</c:v>
                </c:pt>
                <c:pt idx="18">
                  <c:v>2.8000000000000016</c:v>
                </c:pt>
                <c:pt idx="19">
                  <c:v>2.9000000000000017</c:v>
                </c:pt>
                <c:pt idx="20">
                  <c:v>3.0000000000000018</c:v>
                </c:pt>
              </c:numCache>
            </c:numRef>
          </c:xVal>
          <c:yVal>
            <c:numRef>
              <c:f>Sheet1!$Q$8:$Q$28</c:f>
              <c:numCache>
                <c:formatCode>General</c:formatCode>
                <c:ptCount val="21"/>
                <c:pt idx="0">
                  <c:v>1.0798193302637613</c:v>
                </c:pt>
                <c:pt idx="1">
                  <c:v>1.5790031660178834</c:v>
                </c:pt>
                <c:pt idx="2">
                  <c:v>2.2184166935891128</c:v>
                </c:pt>
                <c:pt idx="3">
                  <c:v>2.9945493127148999</c:v>
                </c:pt>
                <c:pt idx="4">
                  <c:v>3.8837210996642626</c:v>
                </c:pt>
                <c:pt idx="5">
                  <c:v>4.8394144903828717</c:v>
                </c:pt>
                <c:pt idx="6">
                  <c:v>5.7938310552296608</c:v>
                </c:pt>
                <c:pt idx="7">
                  <c:v>6.6644920578359983</c:v>
                </c:pt>
                <c:pt idx="8">
                  <c:v>7.3654028060664718</c:v>
                </c:pt>
                <c:pt idx="9">
                  <c:v>7.8208538795091211</c:v>
                </c:pt>
                <c:pt idx="10">
                  <c:v>7.9788456080286547</c:v>
                </c:pt>
                <c:pt idx="11">
                  <c:v>7.8208538795091158</c:v>
                </c:pt>
                <c:pt idx="12">
                  <c:v>7.3654028060664611</c:v>
                </c:pt>
                <c:pt idx="13">
                  <c:v>6.6644920578359841</c:v>
                </c:pt>
                <c:pt idx="14">
                  <c:v>5.7938310552296439</c:v>
                </c:pt>
                <c:pt idx="15">
                  <c:v>4.839414490382854</c:v>
                </c:pt>
                <c:pt idx="16">
                  <c:v>3.8837210996642466</c:v>
                </c:pt>
                <c:pt idx="17">
                  <c:v>2.9945493127148852</c:v>
                </c:pt>
                <c:pt idx="18">
                  <c:v>2.2184166935890999</c:v>
                </c:pt>
                <c:pt idx="19">
                  <c:v>1.5790031660178738</c:v>
                </c:pt>
                <c:pt idx="20">
                  <c:v>1.0798193302637535</c:v>
                </c:pt>
              </c:numCache>
            </c:numRef>
          </c:yVal>
          <c:smooth val="1"/>
        </c:ser>
        <c:ser>
          <c:idx val="0"/>
          <c:order val="1"/>
          <c:tx>
            <c:v>from statistical breaker close</c:v>
          </c:tx>
          <c:marker>
            <c:symbol val="none"/>
          </c:marker>
          <c:xVal>
            <c:numRef>
              <c:f>Sheet1!$J$61:$J$80</c:f>
              <c:numCache>
                <c:formatCode>General</c:formatCode>
                <c:ptCount val="20"/>
                <c:pt idx="0">
                  <c:v>1.0509779239999999</c:v>
                </c:pt>
                <c:pt idx="1">
                  <c:v>1.1507992250000001</c:v>
                </c:pt>
                <c:pt idx="2">
                  <c:v>1.2506205269999999</c:v>
                </c:pt>
                <c:pt idx="3">
                  <c:v>1.350441829</c:v>
                </c:pt>
                <c:pt idx="4">
                  <c:v>1.45026313</c:v>
                </c:pt>
                <c:pt idx="5">
                  <c:v>1.550084432</c:v>
                </c:pt>
                <c:pt idx="6">
                  <c:v>1.6499057340000001</c:v>
                </c:pt>
                <c:pt idx="7">
                  <c:v>1.749727035</c:v>
                </c:pt>
                <c:pt idx="8">
                  <c:v>1.8495483370000001</c:v>
                </c:pt>
                <c:pt idx="9">
                  <c:v>1.9493696389999999</c:v>
                </c:pt>
                <c:pt idx="10">
                  <c:v>2.0491909399999999</c:v>
                </c:pt>
                <c:pt idx="11">
                  <c:v>2.149012242</c:v>
                </c:pt>
                <c:pt idx="12">
                  <c:v>2.248833544</c:v>
                </c:pt>
                <c:pt idx="13">
                  <c:v>2.348654845</c:v>
                </c:pt>
                <c:pt idx="14">
                  <c:v>2.448476147</c:v>
                </c:pt>
                <c:pt idx="15">
                  <c:v>2.5482974490000001</c:v>
                </c:pt>
                <c:pt idx="16">
                  <c:v>2.6481187500000001</c:v>
                </c:pt>
                <c:pt idx="17">
                  <c:v>2.7479400520000001</c:v>
                </c:pt>
                <c:pt idx="18">
                  <c:v>2.8477613540000002</c:v>
                </c:pt>
                <c:pt idx="19">
                  <c:v>2.9475826550000002</c:v>
                </c:pt>
              </c:numCache>
            </c:numRef>
          </c:xVal>
          <c:yVal>
            <c:numRef>
              <c:f>Sheet1!$N$61:$N$80</c:f>
              <c:numCache>
                <c:formatCode>General</c:formatCode>
                <c:ptCount val="20"/>
                <c:pt idx="0">
                  <c:v>1.52</c:v>
                </c:pt>
                <c:pt idx="1">
                  <c:v>2.0710000000000002</c:v>
                </c:pt>
                <c:pt idx="2">
                  <c:v>2.964</c:v>
                </c:pt>
                <c:pt idx="3">
                  <c:v>3.8189999999999995</c:v>
                </c:pt>
                <c:pt idx="4">
                  <c:v>4.0279999999999996</c:v>
                </c:pt>
                <c:pt idx="5">
                  <c:v>4.9589999999999996</c:v>
                </c:pt>
                <c:pt idx="6">
                  <c:v>5.7569999999999997</c:v>
                </c:pt>
                <c:pt idx="7">
                  <c:v>6.6310000000000002</c:v>
                </c:pt>
                <c:pt idx="8">
                  <c:v>7.524</c:v>
                </c:pt>
                <c:pt idx="9">
                  <c:v>7.8090000000000002</c:v>
                </c:pt>
                <c:pt idx="10">
                  <c:v>7.5810000000000004</c:v>
                </c:pt>
                <c:pt idx="11">
                  <c:v>7.8469999999999995</c:v>
                </c:pt>
                <c:pt idx="12">
                  <c:v>7.2959999999999994</c:v>
                </c:pt>
                <c:pt idx="13">
                  <c:v>5.9469999999999992</c:v>
                </c:pt>
                <c:pt idx="14">
                  <c:v>5.2629999999999999</c:v>
                </c:pt>
                <c:pt idx="15">
                  <c:v>4.4079999999999995</c:v>
                </c:pt>
                <c:pt idx="16">
                  <c:v>3.8</c:v>
                </c:pt>
                <c:pt idx="17">
                  <c:v>2.5840000000000001</c:v>
                </c:pt>
                <c:pt idx="18">
                  <c:v>1.7669999999999999</c:v>
                </c:pt>
                <c:pt idx="19">
                  <c:v>1.4249999999999998</c:v>
                </c:pt>
              </c:numCache>
            </c:numRef>
          </c:yVal>
          <c:smooth val="1"/>
        </c:ser>
        <c:ser>
          <c:idx val="1"/>
          <c:order val="2"/>
          <c:tx>
            <c:v>from random generator</c:v>
          </c:tx>
          <c:marker>
            <c:symbol val="none"/>
          </c:marker>
          <c:xVal>
            <c:numRef>
              <c:f>Sheet1!$K$108:$K$127</c:f>
              <c:numCache>
                <c:formatCode>General</c:formatCode>
                <c:ptCount val="20"/>
                <c:pt idx="0">
                  <c:v>1.050565269</c:v>
                </c:pt>
                <c:pt idx="1">
                  <c:v>1.1504986399999999</c:v>
                </c:pt>
                <c:pt idx="2">
                  <c:v>1.250432011</c:v>
                </c:pt>
                <c:pt idx="3">
                  <c:v>1.350365381</c:v>
                </c:pt>
                <c:pt idx="4">
                  <c:v>1.4502987519999999</c:v>
                </c:pt>
                <c:pt idx="5">
                  <c:v>1.550232123</c:v>
                </c:pt>
                <c:pt idx="6">
                  <c:v>1.6501654939999999</c:v>
                </c:pt>
                <c:pt idx="7">
                  <c:v>1.7500988639999999</c:v>
                </c:pt>
                <c:pt idx="8">
                  <c:v>1.850032235</c:v>
                </c:pt>
                <c:pt idx="9">
                  <c:v>1.9499656059999999</c:v>
                </c:pt>
                <c:pt idx="10">
                  <c:v>2.0498989760000002</c:v>
                </c:pt>
                <c:pt idx="11">
                  <c:v>2.1498323469999998</c:v>
                </c:pt>
                <c:pt idx="12">
                  <c:v>2.2497657179999999</c:v>
                </c:pt>
                <c:pt idx="13">
                  <c:v>2.3496990879999999</c:v>
                </c:pt>
                <c:pt idx="14">
                  <c:v>2.449632459</c:v>
                </c:pt>
                <c:pt idx="15">
                  <c:v>2.5495658300000001</c:v>
                </c:pt>
                <c:pt idx="16">
                  <c:v>2.6494992009999998</c:v>
                </c:pt>
                <c:pt idx="17">
                  <c:v>2.7494325709999998</c:v>
                </c:pt>
                <c:pt idx="18" formatCode="0.00E+00">
                  <c:v>2.8493659419999999</c:v>
                </c:pt>
                <c:pt idx="19" formatCode="0.00E+00">
                  <c:v>2.949299313</c:v>
                </c:pt>
              </c:numCache>
            </c:numRef>
          </c:xVal>
          <c:yVal>
            <c:numRef>
              <c:f>Sheet1!$O$108:$O$127</c:f>
              <c:numCache>
                <c:formatCode>General</c:formatCode>
                <c:ptCount val="20"/>
                <c:pt idx="0">
                  <c:v>1.387</c:v>
                </c:pt>
                <c:pt idx="1">
                  <c:v>2.09</c:v>
                </c:pt>
                <c:pt idx="2">
                  <c:v>2.375</c:v>
                </c:pt>
                <c:pt idx="3">
                  <c:v>3.3819999999999997</c:v>
                </c:pt>
                <c:pt idx="4">
                  <c:v>4.2370000000000001</c:v>
                </c:pt>
                <c:pt idx="5">
                  <c:v>4.9209999999999994</c:v>
                </c:pt>
                <c:pt idx="6">
                  <c:v>5.6050000000000004</c:v>
                </c:pt>
                <c:pt idx="7">
                  <c:v>7.7899999999999991</c:v>
                </c:pt>
                <c:pt idx="8">
                  <c:v>7.6949999999999994</c:v>
                </c:pt>
                <c:pt idx="9">
                  <c:v>7.6759999999999993</c:v>
                </c:pt>
                <c:pt idx="10">
                  <c:v>8.1509999999999998</c:v>
                </c:pt>
                <c:pt idx="11">
                  <c:v>7.8850000000000007</c:v>
                </c:pt>
                <c:pt idx="12">
                  <c:v>6.8589999999999991</c:v>
                </c:pt>
                <c:pt idx="13">
                  <c:v>5.9660000000000002</c:v>
                </c:pt>
                <c:pt idx="14">
                  <c:v>5.6050000000000004</c:v>
                </c:pt>
                <c:pt idx="15">
                  <c:v>3.9899999999999998</c:v>
                </c:pt>
                <c:pt idx="16">
                  <c:v>3.4009999999999998</c:v>
                </c:pt>
                <c:pt idx="17">
                  <c:v>2.6219999999999999</c:v>
                </c:pt>
                <c:pt idx="18">
                  <c:v>2.2229999999999999</c:v>
                </c:pt>
                <c:pt idx="19">
                  <c:v>1.1399999999999999</c:v>
                </c:pt>
              </c:numCache>
            </c:numRef>
          </c:yVal>
          <c:smooth val="1"/>
        </c:ser>
        <c:dLbls>
          <c:showLegendKey val="0"/>
          <c:showVal val="0"/>
          <c:showCatName val="0"/>
          <c:showSerName val="0"/>
          <c:showPercent val="0"/>
          <c:showBubbleSize val="0"/>
        </c:dLbls>
        <c:axId val="154463616"/>
        <c:axId val="154464192"/>
      </c:scatterChart>
      <c:valAx>
        <c:axId val="154463616"/>
        <c:scaling>
          <c:orientation val="minMax"/>
          <c:max val="3.5"/>
          <c:min val="0.5"/>
        </c:scaling>
        <c:delete val="0"/>
        <c:axPos val="b"/>
        <c:numFmt formatCode="General" sourceLinked="1"/>
        <c:majorTickMark val="out"/>
        <c:minorTickMark val="none"/>
        <c:tickLblPos val="nextTo"/>
        <c:txPr>
          <a:bodyPr/>
          <a:lstStyle/>
          <a:p>
            <a:pPr>
              <a:defRPr sz="1400"/>
            </a:pPr>
            <a:endParaRPr lang="en-US"/>
          </a:p>
        </c:txPr>
        <c:crossAx val="154464192"/>
        <c:crosses val="autoZero"/>
        <c:crossBetween val="midCat"/>
        <c:majorUnit val="0.5"/>
      </c:valAx>
      <c:valAx>
        <c:axId val="154464192"/>
        <c:scaling>
          <c:orientation val="minMax"/>
        </c:scaling>
        <c:delete val="0"/>
        <c:axPos val="l"/>
        <c:majorGridlines/>
        <c:title>
          <c:tx>
            <c:rich>
              <a:bodyPr rot="-5400000" vert="horz"/>
              <a:lstStyle/>
              <a:p>
                <a:pPr>
                  <a:defRPr sz="1800" b="0"/>
                </a:pPr>
                <a:r>
                  <a:rPr lang="en-CA" sz="1800" b="0"/>
                  <a:t>Probability(%)</a:t>
                </a:r>
              </a:p>
            </c:rich>
          </c:tx>
          <c:overlay val="0"/>
        </c:title>
        <c:numFmt formatCode="General" sourceLinked="1"/>
        <c:majorTickMark val="out"/>
        <c:minorTickMark val="none"/>
        <c:tickLblPos val="nextTo"/>
        <c:txPr>
          <a:bodyPr/>
          <a:lstStyle/>
          <a:p>
            <a:pPr>
              <a:defRPr sz="1400"/>
            </a:pPr>
            <a:endParaRPr lang="en-US"/>
          </a:p>
        </c:txPr>
        <c:crossAx val="154463616"/>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en-CA" sz="1800"/>
              <a:t>Normal distribution (N_sigma=3)</a:t>
            </a:r>
          </a:p>
        </c:rich>
      </c:tx>
      <c:overlay val="0"/>
    </c:title>
    <c:autoTitleDeleted val="0"/>
    <c:plotArea>
      <c:layout/>
      <c:scatterChart>
        <c:scatterStyle val="smoothMarker"/>
        <c:varyColors val="0"/>
        <c:ser>
          <c:idx val="3"/>
          <c:order val="0"/>
          <c:tx>
            <c:v>mathematic equation</c:v>
          </c:tx>
          <c:marker>
            <c:symbol val="none"/>
          </c:marker>
          <c:xVal>
            <c:numRef>
              <c:f>Sheet1!$S$8:$S$28</c:f>
              <c:numCache>
                <c:formatCode>General</c:formatCode>
                <c:ptCount val="21"/>
                <c:pt idx="0">
                  <c:v>1</c:v>
                </c:pt>
                <c:pt idx="1">
                  <c:v>1.1000000000000001</c:v>
                </c:pt>
                <c:pt idx="2">
                  <c:v>1.2000000000000002</c:v>
                </c:pt>
                <c:pt idx="3">
                  <c:v>1.3000000000000003</c:v>
                </c:pt>
                <c:pt idx="4">
                  <c:v>1.4000000000000004</c:v>
                </c:pt>
                <c:pt idx="5">
                  <c:v>1.5000000000000004</c:v>
                </c:pt>
                <c:pt idx="6">
                  <c:v>1.6000000000000005</c:v>
                </c:pt>
                <c:pt idx="7">
                  <c:v>1.7000000000000006</c:v>
                </c:pt>
                <c:pt idx="8">
                  <c:v>1.8000000000000007</c:v>
                </c:pt>
                <c:pt idx="9">
                  <c:v>1.9000000000000008</c:v>
                </c:pt>
                <c:pt idx="10">
                  <c:v>2.0000000000000009</c:v>
                </c:pt>
                <c:pt idx="11">
                  <c:v>2.100000000000001</c:v>
                </c:pt>
                <c:pt idx="12">
                  <c:v>2.2000000000000011</c:v>
                </c:pt>
                <c:pt idx="13">
                  <c:v>2.3000000000000012</c:v>
                </c:pt>
                <c:pt idx="14">
                  <c:v>2.4000000000000012</c:v>
                </c:pt>
                <c:pt idx="15">
                  <c:v>2.5000000000000013</c:v>
                </c:pt>
                <c:pt idx="16">
                  <c:v>2.6000000000000014</c:v>
                </c:pt>
                <c:pt idx="17">
                  <c:v>2.7000000000000015</c:v>
                </c:pt>
                <c:pt idx="18">
                  <c:v>2.8000000000000016</c:v>
                </c:pt>
                <c:pt idx="19">
                  <c:v>2.9000000000000017</c:v>
                </c:pt>
                <c:pt idx="20">
                  <c:v>3.0000000000000018</c:v>
                </c:pt>
              </c:numCache>
            </c:numRef>
          </c:xVal>
          <c:yVal>
            <c:numRef>
              <c:f>Sheet1!$W$8:$W$28</c:f>
              <c:numCache>
                <c:formatCode>General</c:formatCode>
                <c:ptCount val="21"/>
                <c:pt idx="0">
                  <c:v>0.13294481617456708</c:v>
                </c:pt>
                <c:pt idx="1">
                  <c:v>0.31260838042090167</c:v>
                </c:pt>
                <c:pt idx="2">
                  <c:v>0.67180392967026814</c:v>
                </c:pt>
                <c:pt idx="3">
                  <c:v>1.3194628841544271</c:v>
                </c:pt>
                <c:pt idx="4">
                  <c:v>2.3684516940819984</c:v>
                </c:pt>
                <c:pt idx="5">
                  <c:v>3.8854793000648495</c:v>
                </c:pt>
                <c:pt idx="6">
                  <c:v>5.8255560160264759</c:v>
                </c:pt>
                <c:pt idx="7">
                  <c:v>7.9825726632655485</c:v>
                </c:pt>
                <c:pt idx="8">
                  <c:v>9.9968020660425001</c:v>
                </c:pt>
                <c:pt idx="9">
                  <c:v>11.441738583580719</c:v>
                </c:pt>
                <c:pt idx="10">
                  <c:v>11.968388095923942</c:v>
                </c:pt>
                <c:pt idx="11">
                  <c:v>11.441738583580701</c:v>
                </c:pt>
                <c:pt idx="12">
                  <c:v>9.9968020660424681</c:v>
                </c:pt>
                <c:pt idx="13">
                  <c:v>7.9825726632655094</c:v>
                </c:pt>
                <c:pt idx="14">
                  <c:v>5.8255560160264386</c:v>
                </c:pt>
                <c:pt idx="15">
                  <c:v>3.8854793000648189</c:v>
                </c:pt>
                <c:pt idx="16">
                  <c:v>2.3684516940819758</c:v>
                </c:pt>
                <c:pt idx="17">
                  <c:v>1.3194628841544125</c:v>
                </c:pt>
                <c:pt idx="18">
                  <c:v>0.67180392967025948</c:v>
                </c:pt>
                <c:pt idx="19">
                  <c:v>0.312608380420897</c:v>
                </c:pt>
                <c:pt idx="20">
                  <c:v>0.13294481617456494</c:v>
                </c:pt>
              </c:numCache>
            </c:numRef>
          </c:yVal>
          <c:smooth val="1"/>
        </c:ser>
        <c:ser>
          <c:idx val="0"/>
          <c:order val="1"/>
          <c:tx>
            <c:v>from statistical breaker clos</c:v>
          </c:tx>
          <c:marker>
            <c:symbol val="none"/>
          </c:marker>
          <c:xVal>
            <c:numRef>
              <c:f>Sheet1!$T$61:$T$80</c:f>
              <c:numCache>
                <c:formatCode>General</c:formatCode>
                <c:ptCount val="20"/>
                <c:pt idx="0">
                  <c:v>1.0733993669999999</c:v>
                </c:pt>
                <c:pt idx="1">
                  <c:v>1.170948272</c:v>
                </c:pt>
                <c:pt idx="2">
                  <c:v>1.268497177</c:v>
                </c:pt>
                <c:pt idx="3">
                  <c:v>1.366046082</c:v>
                </c:pt>
                <c:pt idx="4">
                  <c:v>1.463594987</c:v>
                </c:pt>
                <c:pt idx="5">
                  <c:v>1.561143892</c:v>
                </c:pt>
                <c:pt idx="6">
                  <c:v>1.6586927970000001</c:v>
                </c:pt>
                <c:pt idx="7">
                  <c:v>1.7562417029999999</c:v>
                </c:pt>
                <c:pt idx="8">
                  <c:v>1.853790608</c:v>
                </c:pt>
                <c:pt idx="9">
                  <c:v>1.951339513</c:v>
                </c:pt>
                <c:pt idx="10">
                  <c:v>2.0488884180000002</c:v>
                </c:pt>
                <c:pt idx="11">
                  <c:v>2.1464373229999998</c:v>
                </c:pt>
                <c:pt idx="12">
                  <c:v>2.2439862279999998</c:v>
                </c:pt>
                <c:pt idx="13">
                  <c:v>2.3415351339999999</c:v>
                </c:pt>
                <c:pt idx="14">
                  <c:v>2.4390840389999999</c:v>
                </c:pt>
                <c:pt idx="15">
                  <c:v>2.5366329439999999</c:v>
                </c:pt>
                <c:pt idx="16">
                  <c:v>2.634181849</c:v>
                </c:pt>
                <c:pt idx="17">
                  <c:v>2.731730754</c:v>
                </c:pt>
                <c:pt idx="18">
                  <c:v>2.829279659</c:v>
                </c:pt>
                <c:pt idx="19">
                  <c:v>2.926828564</c:v>
                </c:pt>
              </c:numCache>
            </c:numRef>
          </c:xVal>
          <c:yVal>
            <c:numRef>
              <c:f>Sheet1!$U$61:$U$80</c:f>
              <c:numCache>
                <c:formatCode>General</c:formatCode>
                <c:ptCount val="20"/>
                <c:pt idx="0">
                  <c:v>0.26</c:v>
                </c:pt>
                <c:pt idx="1">
                  <c:v>0.6</c:v>
                </c:pt>
                <c:pt idx="2">
                  <c:v>1.04</c:v>
                </c:pt>
                <c:pt idx="3">
                  <c:v>1.86</c:v>
                </c:pt>
                <c:pt idx="4">
                  <c:v>3.5</c:v>
                </c:pt>
                <c:pt idx="5">
                  <c:v>4</c:v>
                </c:pt>
                <c:pt idx="6">
                  <c:v>6.78</c:v>
                </c:pt>
                <c:pt idx="7">
                  <c:v>9.2799999999999994</c:v>
                </c:pt>
                <c:pt idx="8">
                  <c:v>10.38</c:v>
                </c:pt>
                <c:pt idx="9">
                  <c:v>11.86</c:v>
                </c:pt>
                <c:pt idx="10">
                  <c:v>11.78</c:v>
                </c:pt>
                <c:pt idx="11">
                  <c:v>10.72</c:v>
                </c:pt>
                <c:pt idx="12">
                  <c:v>8.68</c:v>
                </c:pt>
                <c:pt idx="13">
                  <c:v>6.92</c:v>
                </c:pt>
                <c:pt idx="14">
                  <c:v>4.82</c:v>
                </c:pt>
                <c:pt idx="15">
                  <c:v>3.5</c:v>
                </c:pt>
                <c:pt idx="16">
                  <c:v>2.08</c:v>
                </c:pt>
                <c:pt idx="17">
                  <c:v>1.1599999999999999</c:v>
                </c:pt>
                <c:pt idx="18">
                  <c:v>0.57999999999999996</c:v>
                </c:pt>
                <c:pt idx="19">
                  <c:v>0.2</c:v>
                </c:pt>
              </c:numCache>
            </c:numRef>
          </c:yVal>
          <c:smooth val="1"/>
        </c:ser>
        <c:ser>
          <c:idx val="1"/>
          <c:order val="2"/>
          <c:tx>
            <c:v>from random generator</c:v>
          </c:tx>
          <c:marker>
            <c:symbol val="none"/>
          </c:marker>
          <c:xVal>
            <c:numRef>
              <c:f>Sheet1!$U$108:$U$127</c:f>
              <c:numCache>
                <c:formatCode>General</c:formatCode>
                <c:ptCount val="20"/>
                <c:pt idx="0">
                  <c:v>1.0855114690000001</c:v>
                </c:pt>
                <c:pt idx="1">
                  <c:v>1.1833582659999999</c:v>
                </c:pt>
                <c:pt idx="2">
                  <c:v>1.281205062</c:v>
                </c:pt>
                <c:pt idx="3">
                  <c:v>1.379051859</c:v>
                </c:pt>
                <c:pt idx="4">
                  <c:v>1.4768986550000001</c:v>
                </c:pt>
                <c:pt idx="5">
                  <c:v>1.5747454510000001</c:v>
                </c:pt>
                <c:pt idx="6">
                  <c:v>1.6725922479999999</c:v>
                </c:pt>
                <c:pt idx="7">
                  <c:v>1.770439044</c:v>
                </c:pt>
                <c:pt idx="8">
                  <c:v>1.8682858410000001</c:v>
                </c:pt>
                <c:pt idx="9">
                  <c:v>1.9661326370000001</c:v>
                </c:pt>
                <c:pt idx="10">
                  <c:v>2.0639794340000002</c:v>
                </c:pt>
                <c:pt idx="11">
                  <c:v>2.16182623</c:v>
                </c:pt>
                <c:pt idx="12">
                  <c:v>2.2596730269999998</c:v>
                </c:pt>
                <c:pt idx="13">
                  <c:v>2.3575198230000001</c:v>
                </c:pt>
                <c:pt idx="14">
                  <c:v>2.4553666199999999</c:v>
                </c:pt>
                <c:pt idx="15">
                  <c:v>2.5532134160000002</c:v>
                </c:pt>
                <c:pt idx="16">
                  <c:v>2.651060212</c:v>
                </c:pt>
                <c:pt idx="17">
                  <c:v>2.7489070089999998</c:v>
                </c:pt>
                <c:pt idx="18">
                  <c:v>2.8467538050000001</c:v>
                </c:pt>
                <c:pt idx="19">
                  <c:v>2.944600602</c:v>
                </c:pt>
              </c:numCache>
            </c:numRef>
          </c:xVal>
          <c:yVal>
            <c:numRef>
              <c:f>Sheet1!$V$108:$V$127</c:f>
              <c:numCache>
                <c:formatCode>General</c:formatCode>
                <c:ptCount val="20"/>
                <c:pt idx="0">
                  <c:v>0.34</c:v>
                </c:pt>
                <c:pt idx="1">
                  <c:v>0.62</c:v>
                </c:pt>
                <c:pt idx="2">
                  <c:v>1.08</c:v>
                </c:pt>
                <c:pt idx="3">
                  <c:v>1.76</c:v>
                </c:pt>
                <c:pt idx="4">
                  <c:v>3.56</c:v>
                </c:pt>
                <c:pt idx="5">
                  <c:v>5.32</c:v>
                </c:pt>
                <c:pt idx="6">
                  <c:v>7.2</c:v>
                </c:pt>
                <c:pt idx="7">
                  <c:v>9.3800000000000008</c:v>
                </c:pt>
                <c:pt idx="8">
                  <c:v>10.56</c:v>
                </c:pt>
                <c:pt idx="9">
                  <c:v>11.92</c:v>
                </c:pt>
                <c:pt idx="10">
                  <c:v>11.22</c:v>
                </c:pt>
                <c:pt idx="11">
                  <c:v>10.54</c:v>
                </c:pt>
                <c:pt idx="12">
                  <c:v>8.66</c:v>
                </c:pt>
                <c:pt idx="13">
                  <c:v>6.72</c:v>
                </c:pt>
                <c:pt idx="14">
                  <c:v>4.9000000000000004</c:v>
                </c:pt>
                <c:pt idx="15">
                  <c:v>3.3</c:v>
                </c:pt>
                <c:pt idx="16">
                  <c:v>1.24</c:v>
                </c:pt>
                <c:pt idx="17">
                  <c:v>1.02</c:v>
                </c:pt>
                <c:pt idx="18">
                  <c:v>0.38</c:v>
                </c:pt>
                <c:pt idx="19">
                  <c:v>0.28000000000000003</c:v>
                </c:pt>
              </c:numCache>
            </c:numRef>
          </c:yVal>
          <c:smooth val="1"/>
        </c:ser>
        <c:dLbls>
          <c:showLegendKey val="0"/>
          <c:showVal val="0"/>
          <c:showCatName val="0"/>
          <c:showSerName val="0"/>
          <c:showPercent val="0"/>
          <c:showBubbleSize val="0"/>
        </c:dLbls>
        <c:axId val="154465920"/>
        <c:axId val="154466496"/>
      </c:scatterChart>
      <c:valAx>
        <c:axId val="154465920"/>
        <c:scaling>
          <c:orientation val="minMax"/>
          <c:max val="3.5"/>
          <c:min val="0.5"/>
        </c:scaling>
        <c:delete val="0"/>
        <c:axPos val="b"/>
        <c:numFmt formatCode="General" sourceLinked="1"/>
        <c:majorTickMark val="out"/>
        <c:minorTickMark val="none"/>
        <c:tickLblPos val="nextTo"/>
        <c:txPr>
          <a:bodyPr/>
          <a:lstStyle/>
          <a:p>
            <a:pPr>
              <a:defRPr sz="1400"/>
            </a:pPr>
            <a:endParaRPr lang="en-US"/>
          </a:p>
        </c:txPr>
        <c:crossAx val="154466496"/>
        <c:crosses val="autoZero"/>
        <c:crossBetween val="midCat"/>
        <c:majorUnit val="0.5"/>
      </c:valAx>
      <c:valAx>
        <c:axId val="154466496"/>
        <c:scaling>
          <c:orientation val="minMax"/>
        </c:scaling>
        <c:delete val="0"/>
        <c:axPos val="l"/>
        <c:majorGridlines/>
        <c:title>
          <c:tx>
            <c:rich>
              <a:bodyPr rot="-5400000" vert="horz"/>
              <a:lstStyle/>
              <a:p>
                <a:pPr>
                  <a:defRPr sz="1800" b="0"/>
                </a:pPr>
                <a:r>
                  <a:rPr lang="en-CA" sz="1800" b="0"/>
                  <a:t>Probability(%)</a:t>
                </a:r>
              </a:p>
            </c:rich>
          </c:tx>
          <c:overlay val="0"/>
        </c:title>
        <c:numFmt formatCode="General" sourceLinked="1"/>
        <c:majorTickMark val="out"/>
        <c:minorTickMark val="none"/>
        <c:tickLblPos val="nextTo"/>
        <c:txPr>
          <a:bodyPr/>
          <a:lstStyle/>
          <a:p>
            <a:pPr>
              <a:defRPr sz="1400"/>
            </a:pPr>
            <a:endParaRPr lang="en-US"/>
          </a:p>
        </c:txPr>
        <c:crossAx val="154465920"/>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en-CA" sz="1800"/>
              <a:t>Normal distribution (N_sigma=4)</a:t>
            </a:r>
          </a:p>
        </c:rich>
      </c:tx>
      <c:overlay val="0"/>
    </c:title>
    <c:autoTitleDeleted val="0"/>
    <c:plotArea>
      <c:layout/>
      <c:scatterChart>
        <c:scatterStyle val="smoothMarker"/>
        <c:varyColors val="0"/>
        <c:ser>
          <c:idx val="3"/>
          <c:order val="0"/>
          <c:tx>
            <c:v>mathematic equation</c:v>
          </c:tx>
          <c:marker>
            <c:symbol val="none"/>
          </c:marker>
          <c:xVal>
            <c:numRef>
              <c:f>Sheet1!$Y$8:$Y$28</c:f>
              <c:numCache>
                <c:formatCode>General</c:formatCode>
                <c:ptCount val="21"/>
                <c:pt idx="0">
                  <c:v>1</c:v>
                </c:pt>
                <c:pt idx="1">
                  <c:v>1.1000000000000001</c:v>
                </c:pt>
                <c:pt idx="2">
                  <c:v>1.2000000000000002</c:v>
                </c:pt>
                <c:pt idx="3">
                  <c:v>1.3000000000000003</c:v>
                </c:pt>
                <c:pt idx="4">
                  <c:v>1.4000000000000004</c:v>
                </c:pt>
                <c:pt idx="5">
                  <c:v>1.5000000000000004</c:v>
                </c:pt>
                <c:pt idx="6">
                  <c:v>1.6000000000000005</c:v>
                </c:pt>
                <c:pt idx="7">
                  <c:v>1.7000000000000006</c:v>
                </c:pt>
                <c:pt idx="8">
                  <c:v>1.8000000000000007</c:v>
                </c:pt>
                <c:pt idx="9">
                  <c:v>1.9000000000000008</c:v>
                </c:pt>
                <c:pt idx="10">
                  <c:v>2.0000000000000009</c:v>
                </c:pt>
                <c:pt idx="11">
                  <c:v>2.100000000000001</c:v>
                </c:pt>
                <c:pt idx="12">
                  <c:v>2.2000000000000011</c:v>
                </c:pt>
                <c:pt idx="13">
                  <c:v>2.3000000000000012</c:v>
                </c:pt>
                <c:pt idx="14">
                  <c:v>2.4000000000000012</c:v>
                </c:pt>
                <c:pt idx="15">
                  <c:v>2.5000000000000013</c:v>
                </c:pt>
                <c:pt idx="16">
                  <c:v>2.6000000000000014</c:v>
                </c:pt>
                <c:pt idx="17">
                  <c:v>2.7000000000000015</c:v>
                </c:pt>
                <c:pt idx="18">
                  <c:v>2.8000000000000016</c:v>
                </c:pt>
                <c:pt idx="19">
                  <c:v>2.9000000000000017</c:v>
                </c:pt>
                <c:pt idx="20">
                  <c:v>3.0000000000000018</c:v>
                </c:pt>
              </c:numCache>
            </c:numRef>
          </c:xVal>
          <c:yVal>
            <c:numRef>
              <c:f>Sheet1!$AC$8:$AC$28</c:f>
              <c:numCache>
                <c:formatCode>General</c:formatCode>
                <c:ptCount val="21"/>
                <c:pt idx="0">
                  <c:v>5.3532090305954154E-3</c:v>
                </c:pt>
                <c:pt idx="1">
                  <c:v>2.4476077204550917E-2</c:v>
                </c:pt>
                <c:pt idx="2">
                  <c:v>9.5363528058593938E-2</c:v>
                </c:pt>
                <c:pt idx="3">
                  <c:v>0.31661806331919962</c:v>
                </c:pt>
                <c:pt idx="4">
                  <c:v>0.89578121179371883</c:v>
                </c:pt>
                <c:pt idx="5">
                  <c:v>2.1596386605275302</c:v>
                </c:pt>
                <c:pt idx="6">
                  <c:v>4.4368333871782371</c:v>
                </c:pt>
                <c:pt idx="7">
                  <c:v>7.7674421993285421</c:v>
                </c:pt>
                <c:pt idx="8">
                  <c:v>11.587662110459339</c:v>
                </c:pt>
                <c:pt idx="9">
                  <c:v>14.730805612132954</c:v>
                </c:pt>
                <c:pt idx="10">
                  <c:v>15.957691216057309</c:v>
                </c:pt>
                <c:pt idx="11">
                  <c:v>14.73080561213291</c:v>
                </c:pt>
                <c:pt idx="12">
                  <c:v>11.587662110459272</c:v>
                </c:pt>
                <c:pt idx="13">
                  <c:v>7.7674421993284755</c:v>
                </c:pt>
                <c:pt idx="14">
                  <c:v>4.4368333871781882</c:v>
                </c:pt>
                <c:pt idx="15">
                  <c:v>2.1596386605274995</c:v>
                </c:pt>
                <c:pt idx="16">
                  <c:v>0.89578121179370374</c:v>
                </c:pt>
                <c:pt idx="17">
                  <c:v>0.31661806331919329</c:v>
                </c:pt>
                <c:pt idx="18">
                  <c:v>9.5363528058591746E-2</c:v>
                </c:pt>
                <c:pt idx="19">
                  <c:v>2.4476077204550289E-2</c:v>
                </c:pt>
                <c:pt idx="20">
                  <c:v>5.3532090305952636E-3</c:v>
                </c:pt>
              </c:numCache>
            </c:numRef>
          </c:yVal>
          <c:smooth val="1"/>
        </c:ser>
        <c:ser>
          <c:idx val="0"/>
          <c:order val="1"/>
          <c:tx>
            <c:v>from statistical breaker clos</c:v>
          </c:tx>
          <c:marker>
            <c:symbol val="none"/>
          </c:marker>
          <c:xVal>
            <c:numRef>
              <c:f>Sheet1!$AD$61:$AD$80</c:f>
              <c:numCache>
                <c:formatCode>General</c:formatCode>
                <c:ptCount val="20"/>
                <c:pt idx="0">
                  <c:v>1.149258831</c:v>
                </c:pt>
                <c:pt idx="1">
                  <c:v>1.243313546</c:v>
                </c:pt>
                <c:pt idx="2">
                  <c:v>1.3373682609999999</c:v>
                </c:pt>
                <c:pt idx="3">
                  <c:v>1.431422977</c:v>
                </c:pt>
                <c:pt idx="4">
                  <c:v>1.5254776919999999</c:v>
                </c:pt>
                <c:pt idx="5">
                  <c:v>1.619532408</c:v>
                </c:pt>
                <c:pt idx="6">
                  <c:v>1.7135871229999999</c:v>
                </c:pt>
                <c:pt idx="7">
                  <c:v>1.8076418379999999</c:v>
                </c:pt>
                <c:pt idx="8">
                  <c:v>1.9016965539999999</c:v>
                </c:pt>
                <c:pt idx="9">
                  <c:v>1.9957512690000001</c:v>
                </c:pt>
                <c:pt idx="10">
                  <c:v>2.0898059849999999</c:v>
                </c:pt>
                <c:pt idx="11">
                  <c:v>2.1838606999999999</c:v>
                </c:pt>
                <c:pt idx="12">
                  <c:v>2.2779154149999998</c:v>
                </c:pt>
                <c:pt idx="13">
                  <c:v>2.3719701309999999</c:v>
                </c:pt>
                <c:pt idx="14">
                  <c:v>2.4660248459999998</c:v>
                </c:pt>
                <c:pt idx="15">
                  <c:v>2.5600795619999999</c:v>
                </c:pt>
                <c:pt idx="16">
                  <c:v>2.6541342769999998</c:v>
                </c:pt>
                <c:pt idx="17">
                  <c:v>2.7481889929999999</c:v>
                </c:pt>
                <c:pt idx="18">
                  <c:v>2.8422437079999998</c:v>
                </c:pt>
                <c:pt idx="19">
                  <c:v>2.9362984230000002</c:v>
                </c:pt>
              </c:numCache>
            </c:numRef>
          </c:xVal>
          <c:yVal>
            <c:numRef>
              <c:f>Sheet1!$AE$61:$AE$80</c:f>
              <c:numCache>
                <c:formatCode>0.00E+00</c:formatCode>
                <c:ptCount val="20"/>
                <c:pt idx="0">
                  <c:v>0.04</c:v>
                </c:pt>
                <c:pt idx="1">
                  <c:v>0.18</c:v>
                </c:pt>
                <c:pt idx="2" formatCode="General">
                  <c:v>0.42</c:v>
                </c:pt>
                <c:pt idx="3" formatCode="General">
                  <c:v>1.28</c:v>
                </c:pt>
                <c:pt idx="4" formatCode="General">
                  <c:v>2.2999999999999998</c:v>
                </c:pt>
                <c:pt idx="5" formatCode="General">
                  <c:v>5.24</c:v>
                </c:pt>
                <c:pt idx="6" formatCode="General">
                  <c:v>8.06</c:v>
                </c:pt>
                <c:pt idx="7" formatCode="General">
                  <c:v>10.34</c:v>
                </c:pt>
                <c:pt idx="8" formatCode="General">
                  <c:v>13.88</c:v>
                </c:pt>
                <c:pt idx="9" formatCode="General">
                  <c:v>15.12</c:v>
                </c:pt>
                <c:pt idx="10" formatCode="General">
                  <c:v>14.22</c:v>
                </c:pt>
                <c:pt idx="11" formatCode="General">
                  <c:v>11.52</c:v>
                </c:pt>
                <c:pt idx="12" formatCode="General">
                  <c:v>8.26</c:v>
                </c:pt>
                <c:pt idx="13" formatCode="General">
                  <c:v>4.66</c:v>
                </c:pt>
                <c:pt idx="14" formatCode="General">
                  <c:v>2.34</c:v>
                </c:pt>
                <c:pt idx="15" formatCode="General">
                  <c:v>1.44</c:v>
                </c:pt>
                <c:pt idx="16" formatCode="General">
                  <c:v>0.32</c:v>
                </c:pt>
                <c:pt idx="17" formatCode="General">
                  <c:v>0.32</c:v>
                </c:pt>
                <c:pt idx="18">
                  <c:v>0.04</c:v>
                </c:pt>
                <c:pt idx="19">
                  <c:v>0.02</c:v>
                </c:pt>
              </c:numCache>
            </c:numRef>
          </c:yVal>
          <c:smooth val="1"/>
        </c:ser>
        <c:ser>
          <c:idx val="1"/>
          <c:order val="2"/>
          <c:tx>
            <c:v>from random generator</c:v>
          </c:tx>
          <c:marker>
            <c:symbol val="none"/>
          </c:marker>
          <c:xVal>
            <c:numRef>
              <c:f>Sheet1!$AD$108:$AD$127</c:f>
              <c:numCache>
                <c:formatCode>General</c:formatCode>
                <c:ptCount val="20"/>
                <c:pt idx="0">
                  <c:v>1.1326118439999999</c:v>
                </c:pt>
                <c:pt idx="1">
                  <c:v>1.2249403889999999</c:v>
                </c:pt>
                <c:pt idx="2">
                  <c:v>1.317268935</c:v>
                </c:pt>
                <c:pt idx="3">
                  <c:v>1.40959748</c:v>
                </c:pt>
                <c:pt idx="4">
                  <c:v>1.501926026</c:v>
                </c:pt>
                <c:pt idx="5">
                  <c:v>1.5942545720000001</c:v>
                </c:pt>
                <c:pt idx="6">
                  <c:v>1.6865831170000001</c:v>
                </c:pt>
                <c:pt idx="7">
                  <c:v>1.7789116629999999</c:v>
                </c:pt>
                <c:pt idx="8">
                  <c:v>1.8712402079999999</c:v>
                </c:pt>
                <c:pt idx="9">
                  <c:v>1.963568754</c:v>
                </c:pt>
                <c:pt idx="10">
                  <c:v>2.0558972990000002</c:v>
                </c:pt>
                <c:pt idx="11">
                  <c:v>2.1482258449999998</c:v>
                </c:pt>
                <c:pt idx="12">
                  <c:v>2.2405543899999998</c:v>
                </c:pt>
                <c:pt idx="13">
                  <c:v>2.3328829359999999</c:v>
                </c:pt>
                <c:pt idx="14">
                  <c:v>2.4252114809999998</c:v>
                </c:pt>
                <c:pt idx="15">
                  <c:v>2.5175400269999999</c:v>
                </c:pt>
                <c:pt idx="16">
                  <c:v>2.609868573</c:v>
                </c:pt>
                <c:pt idx="17">
                  <c:v>2.702197118</c:v>
                </c:pt>
                <c:pt idx="18">
                  <c:v>2.794525664</c:v>
                </c:pt>
                <c:pt idx="19">
                  <c:v>2.886854209</c:v>
                </c:pt>
              </c:numCache>
            </c:numRef>
          </c:xVal>
          <c:yVal>
            <c:numRef>
              <c:f>Sheet1!$AE$108:$AE$127</c:f>
              <c:numCache>
                <c:formatCode>General</c:formatCode>
                <c:ptCount val="20"/>
                <c:pt idx="0" formatCode="0.00E+00">
                  <c:v>0.08</c:v>
                </c:pt>
                <c:pt idx="1">
                  <c:v>0.14000000000000001</c:v>
                </c:pt>
                <c:pt idx="2">
                  <c:v>0.34</c:v>
                </c:pt>
                <c:pt idx="3">
                  <c:v>0.88</c:v>
                </c:pt>
                <c:pt idx="4">
                  <c:v>1.8</c:v>
                </c:pt>
                <c:pt idx="5">
                  <c:v>3.52</c:v>
                </c:pt>
                <c:pt idx="6">
                  <c:v>7.5</c:v>
                </c:pt>
                <c:pt idx="7">
                  <c:v>9.3000000000000007</c:v>
                </c:pt>
                <c:pt idx="8">
                  <c:v>12.26</c:v>
                </c:pt>
                <c:pt idx="9">
                  <c:v>15.08</c:v>
                </c:pt>
                <c:pt idx="10">
                  <c:v>14.4</c:v>
                </c:pt>
                <c:pt idx="11">
                  <c:v>11.92</c:v>
                </c:pt>
                <c:pt idx="12">
                  <c:v>9.6999999999999993</c:v>
                </c:pt>
                <c:pt idx="13">
                  <c:v>6.14</c:v>
                </c:pt>
                <c:pt idx="14">
                  <c:v>3.58</c:v>
                </c:pt>
                <c:pt idx="15">
                  <c:v>2.34</c:v>
                </c:pt>
                <c:pt idx="16">
                  <c:v>0.64</c:v>
                </c:pt>
                <c:pt idx="17">
                  <c:v>0.2</c:v>
                </c:pt>
                <c:pt idx="18">
                  <c:v>0.14000000000000001</c:v>
                </c:pt>
                <c:pt idx="19" formatCode="0.00E+00">
                  <c:v>0.04</c:v>
                </c:pt>
              </c:numCache>
            </c:numRef>
          </c:yVal>
          <c:smooth val="1"/>
        </c:ser>
        <c:dLbls>
          <c:showLegendKey val="0"/>
          <c:showVal val="0"/>
          <c:showCatName val="0"/>
          <c:showSerName val="0"/>
          <c:showPercent val="0"/>
          <c:showBubbleSize val="0"/>
        </c:dLbls>
        <c:axId val="164495360"/>
        <c:axId val="164495936"/>
      </c:scatterChart>
      <c:valAx>
        <c:axId val="164495360"/>
        <c:scaling>
          <c:orientation val="minMax"/>
          <c:max val="3.5"/>
          <c:min val="0.5"/>
        </c:scaling>
        <c:delete val="0"/>
        <c:axPos val="b"/>
        <c:numFmt formatCode="General" sourceLinked="1"/>
        <c:majorTickMark val="out"/>
        <c:minorTickMark val="none"/>
        <c:tickLblPos val="nextTo"/>
        <c:txPr>
          <a:bodyPr/>
          <a:lstStyle/>
          <a:p>
            <a:pPr>
              <a:defRPr sz="1400"/>
            </a:pPr>
            <a:endParaRPr lang="en-US"/>
          </a:p>
        </c:txPr>
        <c:crossAx val="164495936"/>
        <c:crosses val="autoZero"/>
        <c:crossBetween val="midCat"/>
        <c:majorUnit val="0.5"/>
      </c:valAx>
      <c:valAx>
        <c:axId val="164495936"/>
        <c:scaling>
          <c:orientation val="minMax"/>
        </c:scaling>
        <c:delete val="0"/>
        <c:axPos val="l"/>
        <c:majorGridlines/>
        <c:title>
          <c:tx>
            <c:rich>
              <a:bodyPr rot="-5400000" vert="horz"/>
              <a:lstStyle/>
              <a:p>
                <a:pPr>
                  <a:defRPr sz="1800" b="0"/>
                </a:pPr>
                <a:r>
                  <a:rPr lang="en-CA" sz="1800" b="0"/>
                  <a:t>Probability(%)</a:t>
                </a:r>
              </a:p>
            </c:rich>
          </c:tx>
          <c:overlay val="0"/>
        </c:title>
        <c:numFmt formatCode="General" sourceLinked="1"/>
        <c:majorTickMark val="out"/>
        <c:minorTickMark val="none"/>
        <c:tickLblPos val="nextTo"/>
        <c:txPr>
          <a:bodyPr/>
          <a:lstStyle/>
          <a:p>
            <a:pPr>
              <a:defRPr sz="1400"/>
            </a:pPr>
            <a:endParaRPr lang="en-US"/>
          </a:p>
        </c:txPr>
        <c:crossAx val="164495360"/>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from statistical breaker close</c:v>
          </c:tx>
          <c:marker>
            <c:symbol val="none"/>
          </c:marker>
          <c:xVal>
            <c:numRef>
              <c:f>Sheet1!$C$38:$C$57</c:f>
              <c:numCache>
                <c:formatCode>General</c:formatCode>
                <c:ptCount val="20"/>
                <c:pt idx="0">
                  <c:v>433.20840390000001</c:v>
                </c:pt>
                <c:pt idx="1">
                  <c:v>443.6538736</c:v>
                </c:pt>
                <c:pt idx="2">
                  <c:v>454.09934329999999</c:v>
                </c:pt>
                <c:pt idx="3">
                  <c:v>464.5448131</c:v>
                </c:pt>
                <c:pt idx="4">
                  <c:v>474.99028279999999</c:v>
                </c:pt>
                <c:pt idx="5">
                  <c:v>485.43575249999998</c:v>
                </c:pt>
                <c:pt idx="6">
                  <c:v>495.88122220000002</c:v>
                </c:pt>
                <c:pt idx="7">
                  <c:v>506.32669199999998</c:v>
                </c:pt>
                <c:pt idx="8">
                  <c:v>516.77216169999997</c:v>
                </c:pt>
                <c:pt idx="9">
                  <c:v>527.21763139999996</c:v>
                </c:pt>
                <c:pt idx="10">
                  <c:v>537.66310120000003</c:v>
                </c:pt>
                <c:pt idx="11">
                  <c:v>548.10857090000002</c:v>
                </c:pt>
                <c:pt idx="12">
                  <c:v>558.55404060000001</c:v>
                </c:pt>
                <c:pt idx="13">
                  <c:v>568.99951039999996</c:v>
                </c:pt>
                <c:pt idx="14">
                  <c:v>579.44498009999995</c:v>
                </c:pt>
                <c:pt idx="15">
                  <c:v>589.89044980000006</c:v>
                </c:pt>
                <c:pt idx="16">
                  <c:v>600.33591950000005</c:v>
                </c:pt>
                <c:pt idx="17">
                  <c:v>610.7813893</c:v>
                </c:pt>
                <c:pt idx="18">
                  <c:v>621.22685899999999</c:v>
                </c:pt>
                <c:pt idx="19">
                  <c:v>631.67232869999998</c:v>
                </c:pt>
              </c:numCache>
            </c:numRef>
          </c:xVal>
          <c:yVal>
            <c:numRef>
              <c:f>Sheet1!$D$38:$D$57</c:f>
              <c:numCache>
                <c:formatCode>General</c:formatCode>
                <c:ptCount val="20"/>
                <c:pt idx="0" formatCode="0.00E+00">
                  <c:v>0.49019607840000001</c:v>
                </c:pt>
                <c:pt idx="1">
                  <c:v>0.88235294119999996</c:v>
                </c:pt>
                <c:pt idx="2" formatCode="0.00E+00">
                  <c:v>0.88235294119999996</c:v>
                </c:pt>
                <c:pt idx="3">
                  <c:v>0.3921568627</c:v>
                </c:pt>
                <c:pt idx="4">
                  <c:v>0.88235294119999996</c:v>
                </c:pt>
                <c:pt idx="5" formatCode="0.00E+00">
                  <c:v>0.88235294119999996</c:v>
                </c:pt>
                <c:pt idx="6">
                  <c:v>1.1764705879999999</c:v>
                </c:pt>
                <c:pt idx="7">
                  <c:v>0.88235294119999996</c:v>
                </c:pt>
                <c:pt idx="8" formatCode="0.00E+00">
                  <c:v>1.862745098</c:v>
                </c:pt>
                <c:pt idx="9">
                  <c:v>1.1764705879999999</c:v>
                </c:pt>
                <c:pt idx="10">
                  <c:v>1.7647058819999999</c:v>
                </c:pt>
                <c:pt idx="11" formatCode="0.00E+00">
                  <c:v>1.7647058819999999</c:v>
                </c:pt>
                <c:pt idx="12">
                  <c:v>2.3529411759999999</c:v>
                </c:pt>
                <c:pt idx="13">
                  <c:v>3.0392156859999999</c:v>
                </c:pt>
                <c:pt idx="14">
                  <c:v>4.0196078430000002</c:v>
                </c:pt>
                <c:pt idx="15">
                  <c:v>6.5686274510000002</c:v>
                </c:pt>
                <c:pt idx="16">
                  <c:v>9.6078431369999997</c:v>
                </c:pt>
                <c:pt idx="17">
                  <c:v>19.90196078</c:v>
                </c:pt>
                <c:pt idx="18">
                  <c:v>30.686274510000001</c:v>
                </c:pt>
                <c:pt idx="19">
                  <c:v>10.784313729999999</c:v>
                </c:pt>
              </c:numCache>
            </c:numRef>
          </c:yVal>
          <c:smooth val="1"/>
        </c:ser>
        <c:ser>
          <c:idx val="1"/>
          <c:order val="1"/>
          <c:tx>
            <c:v>from random generator</c:v>
          </c:tx>
          <c:marker>
            <c:symbol val="none"/>
          </c:marker>
          <c:xVal>
            <c:numRef>
              <c:f>Sheet1!$J$38:$J$57</c:f>
              <c:numCache>
                <c:formatCode>General</c:formatCode>
                <c:ptCount val="20"/>
                <c:pt idx="0">
                  <c:v>426.53276549999998</c:v>
                </c:pt>
                <c:pt idx="1">
                  <c:v>437.3434125</c:v>
                </c:pt>
                <c:pt idx="2">
                  <c:v>448.15405950000002</c:v>
                </c:pt>
                <c:pt idx="3">
                  <c:v>458.96470640000001</c:v>
                </c:pt>
                <c:pt idx="4">
                  <c:v>469.77535339999997</c:v>
                </c:pt>
                <c:pt idx="5">
                  <c:v>480.58600039999999</c:v>
                </c:pt>
                <c:pt idx="6">
                  <c:v>491.39664740000001</c:v>
                </c:pt>
                <c:pt idx="7">
                  <c:v>502.20729440000002</c:v>
                </c:pt>
                <c:pt idx="8">
                  <c:v>513.01794140000004</c:v>
                </c:pt>
                <c:pt idx="9">
                  <c:v>523.82858839999994</c:v>
                </c:pt>
                <c:pt idx="10">
                  <c:v>534.6392353</c:v>
                </c:pt>
                <c:pt idx="11">
                  <c:v>545.44988230000001</c:v>
                </c:pt>
                <c:pt idx="12">
                  <c:v>556.26052930000003</c:v>
                </c:pt>
                <c:pt idx="13">
                  <c:v>567.07117630000005</c:v>
                </c:pt>
                <c:pt idx="14">
                  <c:v>577.88182329999995</c:v>
                </c:pt>
                <c:pt idx="15">
                  <c:v>588.69247029999997</c:v>
                </c:pt>
                <c:pt idx="16">
                  <c:v>599.50311729999999</c:v>
                </c:pt>
                <c:pt idx="17">
                  <c:v>610.31376420000004</c:v>
                </c:pt>
                <c:pt idx="18">
                  <c:v>621.12441120000005</c:v>
                </c:pt>
                <c:pt idx="19">
                  <c:v>631.93505819999996</c:v>
                </c:pt>
              </c:numCache>
            </c:numRef>
          </c:xVal>
          <c:yVal>
            <c:numRef>
              <c:f>Sheet1!$K$38:$K$57</c:f>
              <c:numCache>
                <c:formatCode>General</c:formatCode>
                <c:ptCount val="20"/>
                <c:pt idx="0" formatCode="0.00E+00">
                  <c:v>9.8039215690000001E-2</c:v>
                </c:pt>
                <c:pt idx="1">
                  <c:v>0.29411764709999999</c:v>
                </c:pt>
                <c:pt idx="2">
                  <c:v>1.0784313729999999</c:v>
                </c:pt>
                <c:pt idx="3">
                  <c:v>1.0784313729999999</c:v>
                </c:pt>
                <c:pt idx="4">
                  <c:v>0.7843137255</c:v>
                </c:pt>
                <c:pt idx="5">
                  <c:v>1.0784313729999999</c:v>
                </c:pt>
                <c:pt idx="6">
                  <c:v>1.0784313729999999</c:v>
                </c:pt>
                <c:pt idx="7">
                  <c:v>1.4705882349999999</c:v>
                </c:pt>
                <c:pt idx="8">
                  <c:v>1.9607843140000001</c:v>
                </c:pt>
                <c:pt idx="9">
                  <c:v>0.98039215690000003</c:v>
                </c:pt>
                <c:pt idx="10">
                  <c:v>1.862745098</c:v>
                </c:pt>
                <c:pt idx="11">
                  <c:v>1.274509804</c:v>
                </c:pt>
                <c:pt idx="12">
                  <c:v>2.0588235290000001</c:v>
                </c:pt>
                <c:pt idx="13">
                  <c:v>1.6666666670000001</c:v>
                </c:pt>
                <c:pt idx="14">
                  <c:v>5</c:v>
                </c:pt>
                <c:pt idx="15">
                  <c:v>7.6470588240000001</c:v>
                </c:pt>
                <c:pt idx="16">
                  <c:v>7.7450980390000002</c:v>
                </c:pt>
                <c:pt idx="17">
                  <c:v>18.823529409999999</c:v>
                </c:pt>
                <c:pt idx="18">
                  <c:v>33.627450979999999</c:v>
                </c:pt>
                <c:pt idx="19">
                  <c:v>10.39215686</c:v>
                </c:pt>
              </c:numCache>
            </c:numRef>
          </c:yVal>
          <c:smooth val="1"/>
        </c:ser>
        <c:dLbls>
          <c:showLegendKey val="0"/>
          <c:showVal val="0"/>
          <c:showCatName val="0"/>
          <c:showSerName val="0"/>
          <c:showPercent val="0"/>
          <c:showBubbleSize val="0"/>
        </c:dLbls>
        <c:axId val="164497664"/>
        <c:axId val="164498240"/>
      </c:scatterChart>
      <c:valAx>
        <c:axId val="164497664"/>
        <c:scaling>
          <c:orientation val="minMax"/>
          <c:min val="400"/>
        </c:scaling>
        <c:delete val="0"/>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CA" sz="1800" b="0" i="0" baseline="0">
                    <a:effectLst/>
                  </a:rPr>
                  <a:t>voltage (kV)</a:t>
                </a:r>
                <a:endParaRPr lang="en-CA"/>
              </a:p>
            </c:rich>
          </c:tx>
          <c:overlay val="0"/>
        </c:title>
        <c:numFmt formatCode="General" sourceLinked="1"/>
        <c:majorTickMark val="out"/>
        <c:minorTickMark val="none"/>
        <c:tickLblPos val="nextTo"/>
        <c:crossAx val="164498240"/>
        <c:crosses val="autoZero"/>
        <c:crossBetween val="midCat"/>
      </c:valAx>
      <c:valAx>
        <c:axId val="164498240"/>
        <c:scaling>
          <c:orientation val="minMax"/>
        </c:scaling>
        <c:delete val="0"/>
        <c:axPos val="l"/>
        <c:majorGridlines/>
        <c:title>
          <c:tx>
            <c:rich>
              <a:bodyPr rot="-5400000" vert="horz"/>
              <a:lstStyle/>
              <a:p>
                <a:pPr>
                  <a:defRPr sz="1800" b="0"/>
                </a:pPr>
                <a:r>
                  <a:rPr lang="en-CA" sz="1800" b="0"/>
                  <a:t>Probabilty (%)</a:t>
                </a:r>
              </a:p>
            </c:rich>
          </c:tx>
          <c:overlay val="0"/>
        </c:title>
        <c:numFmt formatCode="0.00E+00" sourceLinked="1"/>
        <c:majorTickMark val="out"/>
        <c:minorTickMark val="none"/>
        <c:tickLblPos val="nextTo"/>
        <c:crossAx val="164497664"/>
        <c:crosses val="autoZero"/>
        <c:crossBetween val="midCat"/>
      </c:valAx>
    </c:plotArea>
    <c:legend>
      <c:legendPos val="r"/>
      <c:overlay val="0"/>
      <c:txPr>
        <a:bodyPr/>
        <a:lstStyle/>
        <a:p>
          <a:pPr>
            <a:defRPr sz="1800"/>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from statistical</c:v>
          </c:tx>
          <c:marker>
            <c:symbol val="none"/>
          </c:marker>
          <c:xVal>
            <c:numRef>
              <c:f>Sheet1!$C$98:$C$117</c:f>
              <c:numCache>
                <c:formatCode>General</c:formatCode>
                <c:ptCount val="20"/>
                <c:pt idx="0">
                  <c:v>354.89246709999998</c:v>
                </c:pt>
                <c:pt idx="1">
                  <c:v>360.85363519999999</c:v>
                </c:pt>
                <c:pt idx="2">
                  <c:v>366.81480340000002</c:v>
                </c:pt>
                <c:pt idx="3">
                  <c:v>372.77597150000003</c:v>
                </c:pt>
                <c:pt idx="4">
                  <c:v>378.7371397</c:v>
                </c:pt>
                <c:pt idx="5">
                  <c:v>384.69830780000001</c:v>
                </c:pt>
                <c:pt idx="6">
                  <c:v>390.65947599999998</c:v>
                </c:pt>
                <c:pt idx="7">
                  <c:v>396.62064409999999</c:v>
                </c:pt>
                <c:pt idx="8">
                  <c:v>402.58181230000002</c:v>
                </c:pt>
                <c:pt idx="9">
                  <c:v>408.54298039999998</c:v>
                </c:pt>
                <c:pt idx="10">
                  <c:v>414.50414860000001</c:v>
                </c:pt>
                <c:pt idx="11">
                  <c:v>420.46531670000002</c:v>
                </c:pt>
                <c:pt idx="12">
                  <c:v>426.42648489999999</c:v>
                </c:pt>
                <c:pt idx="13">
                  <c:v>432.387653</c:v>
                </c:pt>
                <c:pt idx="14">
                  <c:v>438.34882119999997</c:v>
                </c:pt>
                <c:pt idx="15">
                  <c:v>444.30998929999998</c:v>
                </c:pt>
                <c:pt idx="16">
                  <c:v>450.27115750000002</c:v>
                </c:pt>
                <c:pt idx="17">
                  <c:v>456.23232560000002</c:v>
                </c:pt>
                <c:pt idx="18">
                  <c:v>462.1934938</c:v>
                </c:pt>
                <c:pt idx="19">
                  <c:v>468.15466190000001</c:v>
                </c:pt>
              </c:numCache>
            </c:numRef>
          </c:xVal>
          <c:yVal>
            <c:numRef>
              <c:f>Sheet1!$D$98:$D$117</c:f>
              <c:numCache>
                <c:formatCode>General</c:formatCode>
                <c:ptCount val="20"/>
                <c:pt idx="0">
                  <c:v>0.49019607840000001</c:v>
                </c:pt>
                <c:pt idx="1">
                  <c:v>0.7843137255</c:v>
                </c:pt>
                <c:pt idx="2">
                  <c:v>1.3725490199999999</c:v>
                </c:pt>
                <c:pt idx="3">
                  <c:v>2.450980392</c:v>
                </c:pt>
                <c:pt idx="4">
                  <c:v>2.6470588240000001</c:v>
                </c:pt>
                <c:pt idx="5">
                  <c:v>4.3137254900000004</c:v>
                </c:pt>
                <c:pt idx="6">
                  <c:v>7.3529411759999999</c:v>
                </c:pt>
                <c:pt idx="7">
                  <c:v>11.176470589999999</c:v>
                </c:pt>
                <c:pt idx="8">
                  <c:v>10.49019608</c:v>
                </c:pt>
                <c:pt idx="9">
                  <c:v>8.0392156860000004</c:v>
                </c:pt>
                <c:pt idx="10">
                  <c:v>11.372549019999999</c:v>
                </c:pt>
                <c:pt idx="11">
                  <c:v>12.05882353</c:v>
                </c:pt>
                <c:pt idx="12">
                  <c:v>11.960784309999999</c:v>
                </c:pt>
                <c:pt idx="13">
                  <c:v>6.6666666670000003</c:v>
                </c:pt>
                <c:pt idx="14">
                  <c:v>4.2156862750000004</c:v>
                </c:pt>
                <c:pt idx="15">
                  <c:v>3.2352941180000001</c:v>
                </c:pt>
                <c:pt idx="16">
                  <c:v>0.7843137255</c:v>
                </c:pt>
                <c:pt idx="17" formatCode="0.00E+00">
                  <c:v>0.3921568627</c:v>
                </c:pt>
                <c:pt idx="18" formatCode="0.00E+00">
                  <c:v>9.8039215690000001E-2</c:v>
                </c:pt>
                <c:pt idx="19" formatCode="0.00E+00">
                  <c:v>9.8039215690000001E-2</c:v>
                </c:pt>
              </c:numCache>
            </c:numRef>
          </c:yVal>
          <c:smooth val="1"/>
        </c:ser>
        <c:ser>
          <c:idx val="1"/>
          <c:order val="1"/>
          <c:tx>
            <c:v>from random</c:v>
          </c:tx>
          <c:marker>
            <c:symbol val="none"/>
          </c:marker>
          <c:xVal>
            <c:numRef>
              <c:f>Sheet1!$J$98:$J$117</c:f>
              <c:numCache>
                <c:formatCode>General</c:formatCode>
                <c:ptCount val="20"/>
                <c:pt idx="0">
                  <c:v>357.67688859999998</c:v>
                </c:pt>
                <c:pt idx="1">
                  <c:v>363.19855200000001</c:v>
                </c:pt>
                <c:pt idx="2">
                  <c:v>368.72021549999999</c:v>
                </c:pt>
                <c:pt idx="3">
                  <c:v>374.24187890000002</c:v>
                </c:pt>
                <c:pt idx="4">
                  <c:v>379.76354229999998</c:v>
                </c:pt>
                <c:pt idx="5">
                  <c:v>385.28520580000003</c:v>
                </c:pt>
                <c:pt idx="6">
                  <c:v>390.80686919999999</c:v>
                </c:pt>
                <c:pt idx="7">
                  <c:v>396.32853260000002</c:v>
                </c:pt>
                <c:pt idx="8">
                  <c:v>401.85019610000001</c:v>
                </c:pt>
                <c:pt idx="9">
                  <c:v>407.37185950000003</c:v>
                </c:pt>
                <c:pt idx="10">
                  <c:v>412.89352289999999</c:v>
                </c:pt>
                <c:pt idx="11">
                  <c:v>418.41518630000002</c:v>
                </c:pt>
                <c:pt idx="12">
                  <c:v>423.9368498</c:v>
                </c:pt>
                <c:pt idx="13">
                  <c:v>429.45851320000003</c:v>
                </c:pt>
                <c:pt idx="14">
                  <c:v>434.98017659999999</c:v>
                </c:pt>
                <c:pt idx="15">
                  <c:v>440.50184009999998</c:v>
                </c:pt>
                <c:pt idx="16">
                  <c:v>446.0235035</c:v>
                </c:pt>
                <c:pt idx="17">
                  <c:v>451.54516690000003</c:v>
                </c:pt>
                <c:pt idx="18">
                  <c:v>457.06683040000001</c:v>
                </c:pt>
                <c:pt idx="19">
                  <c:v>462.58849379999998</c:v>
                </c:pt>
              </c:numCache>
            </c:numRef>
          </c:xVal>
          <c:yVal>
            <c:numRef>
              <c:f>Sheet1!$K$98:$K$117</c:f>
              <c:numCache>
                <c:formatCode>General</c:formatCode>
                <c:ptCount val="20"/>
                <c:pt idx="0" formatCode="0.00E+00">
                  <c:v>0.3921568627</c:v>
                </c:pt>
                <c:pt idx="1">
                  <c:v>0.58823529409999997</c:v>
                </c:pt>
                <c:pt idx="2">
                  <c:v>1.1764705879999999</c:v>
                </c:pt>
                <c:pt idx="3">
                  <c:v>2.549019608</c:v>
                </c:pt>
                <c:pt idx="4">
                  <c:v>3.137254902</c:v>
                </c:pt>
                <c:pt idx="5">
                  <c:v>4.6078431369999997</c:v>
                </c:pt>
                <c:pt idx="6">
                  <c:v>5.8823529409999997</c:v>
                </c:pt>
                <c:pt idx="7">
                  <c:v>9.8039215689999999</c:v>
                </c:pt>
                <c:pt idx="8">
                  <c:v>9.4117647059999996</c:v>
                </c:pt>
                <c:pt idx="9">
                  <c:v>8.4313725490000007</c:v>
                </c:pt>
                <c:pt idx="10">
                  <c:v>12.05882353</c:v>
                </c:pt>
                <c:pt idx="11">
                  <c:v>12.05882353</c:v>
                </c:pt>
                <c:pt idx="12">
                  <c:v>11.274509800000001</c:v>
                </c:pt>
                <c:pt idx="13">
                  <c:v>7.2549019609999998</c:v>
                </c:pt>
                <c:pt idx="14">
                  <c:v>4.2156862750000004</c:v>
                </c:pt>
                <c:pt idx="15">
                  <c:v>3.137254902</c:v>
                </c:pt>
                <c:pt idx="16">
                  <c:v>1.6666666670000001</c:v>
                </c:pt>
                <c:pt idx="17">
                  <c:v>1.274509804</c:v>
                </c:pt>
                <c:pt idx="18">
                  <c:v>0.68627450980000004</c:v>
                </c:pt>
                <c:pt idx="19">
                  <c:v>0.3921568627</c:v>
                </c:pt>
              </c:numCache>
            </c:numRef>
          </c:yVal>
          <c:smooth val="1"/>
        </c:ser>
        <c:dLbls>
          <c:showLegendKey val="0"/>
          <c:showVal val="0"/>
          <c:showCatName val="0"/>
          <c:showSerName val="0"/>
          <c:showPercent val="0"/>
          <c:showBubbleSize val="0"/>
        </c:dLbls>
        <c:axId val="164499968"/>
        <c:axId val="164500544"/>
      </c:scatterChart>
      <c:valAx>
        <c:axId val="164499968"/>
        <c:scaling>
          <c:orientation val="minMax"/>
          <c:min val="300"/>
        </c:scaling>
        <c:delete val="0"/>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CA" sz="1800" b="0" i="0" baseline="0">
                    <a:effectLst/>
                  </a:rPr>
                  <a:t>voltage (kV)</a:t>
                </a:r>
                <a:endParaRPr lang="en-CA"/>
              </a:p>
            </c:rich>
          </c:tx>
          <c:overlay val="0"/>
        </c:title>
        <c:numFmt formatCode="General" sourceLinked="1"/>
        <c:majorTickMark val="out"/>
        <c:minorTickMark val="none"/>
        <c:tickLblPos val="nextTo"/>
        <c:crossAx val="164500544"/>
        <c:crosses val="autoZero"/>
        <c:crossBetween val="midCat"/>
      </c:valAx>
      <c:valAx>
        <c:axId val="164500544"/>
        <c:scaling>
          <c:orientation val="minMax"/>
        </c:scaling>
        <c:delete val="0"/>
        <c:axPos val="l"/>
        <c:majorGridlines/>
        <c:title>
          <c:tx>
            <c:rich>
              <a:bodyPr rot="-5400000" vert="horz"/>
              <a:lstStyle/>
              <a:p>
                <a:pPr>
                  <a:defRPr sz="1800" b="0"/>
                </a:pPr>
                <a:r>
                  <a:rPr lang="en-CA" sz="1800" b="0"/>
                  <a:t>Probabilty (%)</a:t>
                </a:r>
              </a:p>
            </c:rich>
          </c:tx>
          <c:overlay val="0"/>
        </c:title>
        <c:numFmt formatCode="General" sourceLinked="1"/>
        <c:majorTickMark val="out"/>
        <c:minorTickMark val="none"/>
        <c:tickLblPos val="nextTo"/>
        <c:crossAx val="164499968"/>
        <c:crosses val="autoZero"/>
        <c:crossBetween val="midCat"/>
      </c:valAx>
    </c:plotArea>
    <c:legend>
      <c:legendPos val="r"/>
      <c:overlay val="0"/>
      <c:txPr>
        <a:bodyPr/>
        <a:lstStyle/>
        <a:p>
          <a:pPr>
            <a:defRPr sz="180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051143C3DF8749980B751E0E95B4DD" ma:contentTypeVersion="2" ma:contentTypeDescription="Create a new document." ma:contentTypeScope="" ma:versionID="a7989d2454b143708d3975ef7f85cac4">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B48D6-55CE-4992-9F47-82BEFB608115}">
  <ds:schemaRefs>
    <ds:schemaRef ds:uri="http://schemas.microsoft.com/sharepoint/v3/contenttype/forms"/>
  </ds:schemaRefs>
</ds:datastoreItem>
</file>

<file path=customXml/itemProps2.xml><?xml version="1.0" encoding="utf-8"?>
<ds:datastoreItem xmlns:ds="http://schemas.openxmlformats.org/officeDocument/2006/customXml" ds:itemID="{D18D59F7-6C3D-4240-9F47-B4BCDFFF7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9C810D-FA3E-4394-941A-EBD703EBB698}">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1CBF54E5-2EA5-4BDB-AB09-36EC06DC2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20</Pages>
  <Words>2356</Words>
  <Characters>13433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Title: Insulation Coordination Study on                                              Manifa 380 kV / 115 kV GIS BSP</vt:lpstr>
    </vt:vector>
  </TitlesOfParts>
  <Company/>
  <LinksUpToDate>false</LinksUpToDate>
  <CharactersWithSpaces>15758</CharactersWithSpaces>
  <SharedDoc>false</SharedDoc>
  <HLinks>
    <vt:vector size="72" baseType="variant">
      <vt:variant>
        <vt:i4>1114174</vt:i4>
      </vt:variant>
      <vt:variant>
        <vt:i4>80</vt:i4>
      </vt:variant>
      <vt:variant>
        <vt:i4>0</vt:i4>
      </vt:variant>
      <vt:variant>
        <vt:i4>5</vt:i4>
      </vt:variant>
      <vt:variant>
        <vt:lpwstr/>
      </vt:variant>
      <vt:variant>
        <vt:lpwstr>_Toc245797020</vt:lpwstr>
      </vt:variant>
      <vt:variant>
        <vt:i4>1179710</vt:i4>
      </vt:variant>
      <vt:variant>
        <vt:i4>74</vt:i4>
      </vt:variant>
      <vt:variant>
        <vt:i4>0</vt:i4>
      </vt:variant>
      <vt:variant>
        <vt:i4>5</vt:i4>
      </vt:variant>
      <vt:variant>
        <vt:lpwstr/>
      </vt:variant>
      <vt:variant>
        <vt:lpwstr>_Toc245797019</vt:lpwstr>
      </vt:variant>
      <vt:variant>
        <vt:i4>1179710</vt:i4>
      </vt:variant>
      <vt:variant>
        <vt:i4>68</vt:i4>
      </vt:variant>
      <vt:variant>
        <vt:i4>0</vt:i4>
      </vt:variant>
      <vt:variant>
        <vt:i4>5</vt:i4>
      </vt:variant>
      <vt:variant>
        <vt:lpwstr/>
      </vt:variant>
      <vt:variant>
        <vt:lpwstr>_Toc245797018</vt:lpwstr>
      </vt:variant>
      <vt:variant>
        <vt:i4>1179710</vt:i4>
      </vt:variant>
      <vt:variant>
        <vt:i4>62</vt:i4>
      </vt:variant>
      <vt:variant>
        <vt:i4>0</vt:i4>
      </vt:variant>
      <vt:variant>
        <vt:i4>5</vt:i4>
      </vt:variant>
      <vt:variant>
        <vt:lpwstr/>
      </vt:variant>
      <vt:variant>
        <vt:lpwstr>_Toc245797017</vt:lpwstr>
      </vt:variant>
      <vt:variant>
        <vt:i4>1179710</vt:i4>
      </vt:variant>
      <vt:variant>
        <vt:i4>56</vt:i4>
      </vt:variant>
      <vt:variant>
        <vt:i4>0</vt:i4>
      </vt:variant>
      <vt:variant>
        <vt:i4>5</vt:i4>
      </vt:variant>
      <vt:variant>
        <vt:lpwstr/>
      </vt:variant>
      <vt:variant>
        <vt:lpwstr>_Toc245797016</vt:lpwstr>
      </vt:variant>
      <vt:variant>
        <vt:i4>1179710</vt:i4>
      </vt:variant>
      <vt:variant>
        <vt:i4>50</vt:i4>
      </vt:variant>
      <vt:variant>
        <vt:i4>0</vt:i4>
      </vt:variant>
      <vt:variant>
        <vt:i4>5</vt:i4>
      </vt:variant>
      <vt:variant>
        <vt:lpwstr/>
      </vt:variant>
      <vt:variant>
        <vt:lpwstr>_Toc245797015</vt:lpwstr>
      </vt:variant>
      <vt:variant>
        <vt:i4>1179710</vt:i4>
      </vt:variant>
      <vt:variant>
        <vt:i4>44</vt:i4>
      </vt:variant>
      <vt:variant>
        <vt:i4>0</vt:i4>
      </vt:variant>
      <vt:variant>
        <vt:i4>5</vt:i4>
      </vt:variant>
      <vt:variant>
        <vt:lpwstr/>
      </vt:variant>
      <vt:variant>
        <vt:lpwstr>_Toc245797014</vt:lpwstr>
      </vt:variant>
      <vt:variant>
        <vt:i4>1179710</vt:i4>
      </vt:variant>
      <vt:variant>
        <vt:i4>38</vt:i4>
      </vt:variant>
      <vt:variant>
        <vt:i4>0</vt:i4>
      </vt:variant>
      <vt:variant>
        <vt:i4>5</vt:i4>
      </vt:variant>
      <vt:variant>
        <vt:lpwstr/>
      </vt:variant>
      <vt:variant>
        <vt:lpwstr>_Toc245797013</vt:lpwstr>
      </vt:variant>
      <vt:variant>
        <vt:i4>1179710</vt:i4>
      </vt:variant>
      <vt:variant>
        <vt:i4>32</vt:i4>
      </vt:variant>
      <vt:variant>
        <vt:i4>0</vt:i4>
      </vt:variant>
      <vt:variant>
        <vt:i4>5</vt:i4>
      </vt:variant>
      <vt:variant>
        <vt:lpwstr/>
      </vt:variant>
      <vt:variant>
        <vt:lpwstr>_Toc245797012</vt:lpwstr>
      </vt:variant>
      <vt:variant>
        <vt:i4>1179710</vt:i4>
      </vt:variant>
      <vt:variant>
        <vt:i4>26</vt:i4>
      </vt:variant>
      <vt:variant>
        <vt:i4>0</vt:i4>
      </vt:variant>
      <vt:variant>
        <vt:i4>5</vt:i4>
      </vt:variant>
      <vt:variant>
        <vt:lpwstr/>
      </vt:variant>
      <vt:variant>
        <vt:lpwstr>_Toc245797011</vt:lpwstr>
      </vt:variant>
      <vt:variant>
        <vt:i4>1179710</vt:i4>
      </vt:variant>
      <vt:variant>
        <vt:i4>20</vt:i4>
      </vt:variant>
      <vt:variant>
        <vt:i4>0</vt:i4>
      </vt:variant>
      <vt:variant>
        <vt:i4>5</vt:i4>
      </vt:variant>
      <vt:variant>
        <vt:lpwstr/>
      </vt:variant>
      <vt:variant>
        <vt:lpwstr>_Toc245797010</vt:lpwstr>
      </vt:variant>
      <vt:variant>
        <vt:i4>1245246</vt:i4>
      </vt:variant>
      <vt:variant>
        <vt:i4>14</vt:i4>
      </vt:variant>
      <vt:variant>
        <vt:i4>0</vt:i4>
      </vt:variant>
      <vt:variant>
        <vt:i4>5</vt:i4>
      </vt:variant>
      <vt:variant>
        <vt:lpwstr/>
      </vt:variant>
      <vt:variant>
        <vt:lpwstr>_Toc245797009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Insulation Coordination Study on                                              Manifa 380 kV / 115 kV GIS BSP</dc:title>
  <dc:creator>Paul  Wilson</dc:creator>
  <cp:lastModifiedBy>Shan Jiang</cp:lastModifiedBy>
  <cp:revision>50</cp:revision>
  <cp:lastPrinted>2011-12-24T18:52:00Z</cp:lastPrinted>
  <dcterms:created xsi:type="dcterms:W3CDTF">2013-01-18T17:15:00Z</dcterms:created>
  <dcterms:modified xsi:type="dcterms:W3CDTF">2013-01-21T21:51:00Z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0x01010037051143C3DF8749980B751E0E95B4DD</vt:lpwstr>
  </property>
</Properties>
</file>