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959" w:rsidRPr="00FB0959" w:rsidRDefault="002E7046" w:rsidP="00FB0959">
      <w:pPr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Synchronous Machine Study - 1</w:t>
      </w:r>
    </w:p>
    <w:p w:rsidR="00FB0959" w:rsidRDefault="00FB0959" w:rsidP="00FB0959">
      <w:pPr>
        <w:pStyle w:val="Heading2"/>
      </w:pPr>
      <w:r>
        <w:t>Methods of Initializing a Synchronous Machine</w:t>
      </w:r>
    </w:p>
    <w:p w:rsidR="009113A1" w:rsidRPr="00F51094" w:rsidRDefault="009113A1">
      <w:pPr>
        <w:rPr>
          <w:b/>
        </w:rPr>
      </w:pPr>
      <w:r w:rsidRPr="00F51094">
        <w:rPr>
          <w:b/>
        </w:rPr>
        <w:t>Motivation</w:t>
      </w:r>
      <w:r w:rsidR="00FB0959">
        <w:rPr>
          <w:b/>
        </w:rPr>
        <w:t>:</w:t>
      </w:r>
    </w:p>
    <w:p w:rsidR="009113A1" w:rsidRDefault="003369BF">
      <w:r>
        <w:t>The objective</w:t>
      </w:r>
      <w:r w:rsidR="009113A1">
        <w:t xml:space="preserve"> of this application note is to familiarize the user with the synchronous machine model in PSCAD and demonstrate various methods of initializing the synchronous machine to </w:t>
      </w:r>
      <w:r w:rsidR="00565578">
        <w:t xml:space="preserve">reach a specific load flow </w:t>
      </w:r>
      <w:r w:rsidR="009113A1">
        <w:t xml:space="preserve">steady state </w:t>
      </w:r>
      <w:r w:rsidR="00565578">
        <w:t>condition</w:t>
      </w:r>
      <w:r w:rsidR="009113A1">
        <w:t>.</w:t>
      </w:r>
    </w:p>
    <w:p w:rsidR="009113A1" w:rsidRPr="00F51094" w:rsidRDefault="00FB0959">
      <w:pPr>
        <w:rPr>
          <w:b/>
        </w:rPr>
      </w:pPr>
      <w:r>
        <w:rPr>
          <w:b/>
        </w:rPr>
        <w:t>System O</w:t>
      </w:r>
      <w:r w:rsidR="009113A1" w:rsidRPr="00F51094">
        <w:rPr>
          <w:b/>
        </w:rPr>
        <w:t>verview</w:t>
      </w:r>
      <w:r>
        <w:rPr>
          <w:b/>
        </w:rPr>
        <w:t>:</w:t>
      </w:r>
    </w:p>
    <w:p w:rsidR="00565578" w:rsidRDefault="009113A1">
      <w:r>
        <w:t xml:space="preserve">In order to investigate the effect of various </w:t>
      </w:r>
      <w:r w:rsidR="002E7046">
        <w:t>phenomena</w:t>
      </w:r>
      <w:r>
        <w:t xml:space="preserve"> </w:t>
      </w:r>
      <w:r w:rsidR="004C0EFC">
        <w:t>such as fault</w:t>
      </w:r>
      <w:r w:rsidR="00565578">
        <w:t>s</w:t>
      </w:r>
      <w:r w:rsidR="003369BF">
        <w:t xml:space="preserve"> </w:t>
      </w:r>
      <w:r w:rsidR="004C0EFC">
        <w:t xml:space="preserve">etc </w:t>
      </w:r>
      <w:r>
        <w:t xml:space="preserve">in the system; it </w:t>
      </w:r>
      <w:r w:rsidR="004C0EFC">
        <w:t>is crucial</w:t>
      </w:r>
      <w:r w:rsidR="003369BF">
        <w:t xml:space="preserve"> that the system is</w:t>
      </w:r>
      <w:r>
        <w:t xml:space="preserve"> initialized properly and is under </w:t>
      </w:r>
      <w:r w:rsidR="00CB52B1">
        <w:t xml:space="preserve">proper </w:t>
      </w:r>
      <w:r>
        <w:t>steady state</w:t>
      </w:r>
      <w:r w:rsidR="00565578">
        <w:t xml:space="preserve"> load flow</w:t>
      </w:r>
      <w:r>
        <w:t xml:space="preserve"> condition</w:t>
      </w:r>
      <w:r w:rsidR="00565578">
        <w:t>s</w:t>
      </w:r>
      <w:r>
        <w:t xml:space="preserve">. </w:t>
      </w:r>
    </w:p>
    <w:p w:rsidR="009113A1" w:rsidRDefault="00565578">
      <w:r>
        <w:t xml:space="preserve">In PSCAD the recommended </w:t>
      </w:r>
      <w:r w:rsidR="004C0EFC">
        <w:t>method of initializing the ma</w:t>
      </w:r>
      <w:r w:rsidR="003369BF">
        <w:t>chine is to</w:t>
      </w:r>
      <w:r>
        <w:t xml:space="preserve"> </w:t>
      </w:r>
      <w:r w:rsidR="00033DD5">
        <w:t>start</w:t>
      </w:r>
      <w:r w:rsidR="004C0EFC">
        <w:t xml:space="preserve"> it as a </w:t>
      </w:r>
      <w:r>
        <w:t xml:space="preserve">fixed </w:t>
      </w:r>
      <w:r w:rsidR="004C0EFC">
        <w:t xml:space="preserve">voltage source </w:t>
      </w:r>
      <w:r w:rsidR="00CB52B1">
        <w:t>and use</w:t>
      </w:r>
      <w:r w:rsidR="004C0EFC">
        <w:t xml:space="preserve"> this mode of operation to determine</w:t>
      </w:r>
      <w:r w:rsidR="00CB52B1">
        <w:t xml:space="preserve"> exciter and governor input</w:t>
      </w:r>
      <w:r w:rsidR="008B5CC6">
        <w:t xml:space="preserve"> (or field voltage and mechanical torque)</w:t>
      </w:r>
      <w:r w:rsidR="00CB52B1">
        <w:t xml:space="preserve"> parameters needed to produce the </w:t>
      </w:r>
      <w:r>
        <w:t>desired</w:t>
      </w:r>
      <w:r w:rsidR="00033DD5">
        <w:t xml:space="preserve"> steady state load flow </w:t>
      </w:r>
      <w:r w:rsidR="00CB52B1">
        <w:t>condition.</w:t>
      </w:r>
    </w:p>
    <w:p w:rsidR="00CB52B1" w:rsidRDefault="00CB52B1">
      <w:r w:rsidRPr="00565578">
        <w:rPr>
          <w:b/>
        </w:rPr>
        <w:t>Note:</w:t>
      </w:r>
      <w:r>
        <w:t xml:space="preserve"> The synchronous machine model in PSCAD provides users with the option of running it as pure source.</w:t>
      </w:r>
      <w:r w:rsidR="00033DD5">
        <w:t xml:space="preserve"> The model </w:t>
      </w:r>
      <w:r w:rsidR="00565578">
        <w:t>also</w:t>
      </w:r>
      <w:r w:rsidR="00033DD5">
        <w:t xml:space="preserve"> provides the option of running it </w:t>
      </w:r>
      <w:r w:rsidR="002E7046">
        <w:t>at a fixed speed of 1 PU</w:t>
      </w:r>
      <w:r w:rsidR="00565578">
        <w:t xml:space="preserve"> (with </w:t>
      </w:r>
      <w:r w:rsidR="00033DD5">
        <w:t xml:space="preserve">the </w:t>
      </w:r>
      <w:r w:rsidR="00565578">
        <w:t xml:space="preserve">mechanical dynamics </w:t>
      </w:r>
      <w:r w:rsidR="00033DD5">
        <w:t>disabled</w:t>
      </w:r>
      <w:r w:rsidR="00565578">
        <w:t>).</w:t>
      </w:r>
    </w:p>
    <w:p w:rsidR="004C304E" w:rsidRDefault="004C304E"/>
    <w:p w:rsidR="00DB4BCD" w:rsidRDefault="00565578">
      <w:pPr>
        <w:rPr>
          <w:b/>
        </w:rPr>
      </w:pPr>
      <w:r>
        <w:rPr>
          <w:b/>
        </w:rPr>
        <w:t>Illustration # 1 – Ma</w:t>
      </w:r>
      <w:r w:rsidR="00A059DE">
        <w:rPr>
          <w:b/>
        </w:rPr>
        <w:t xml:space="preserve">chine model without </w:t>
      </w:r>
      <w:r w:rsidR="00033DD5">
        <w:rPr>
          <w:b/>
        </w:rPr>
        <w:t>controllers (</w:t>
      </w:r>
      <w:r>
        <w:rPr>
          <w:b/>
        </w:rPr>
        <w:t>exciter/g</w:t>
      </w:r>
      <w:r w:rsidR="00033DD5">
        <w:rPr>
          <w:b/>
        </w:rPr>
        <w:t>overnor</w:t>
      </w:r>
      <w:r w:rsidR="0001323F">
        <w:rPr>
          <w:b/>
        </w:rPr>
        <w:t>)</w:t>
      </w:r>
      <w:r w:rsidR="00567011">
        <w:rPr>
          <w:b/>
        </w:rPr>
        <w:t xml:space="preserve"> </w:t>
      </w:r>
    </w:p>
    <w:p w:rsidR="00CB52B1" w:rsidRDefault="002E14B9">
      <w:r>
        <w:fldChar w:fldCharType="begin"/>
      </w:r>
      <w:r w:rsidR="00565578">
        <w:instrText xml:space="preserve"> REF _Ref266802422 \h </w:instrText>
      </w:r>
      <w:r>
        <w:fldChar w:fldCharType="separate"/>
      </w:r>
      <w:r w:rsidR="00DB602C">
        <w:t xml:space="preserve">Figure </w:t>
      </w:r>
      <w:r w:rsidR="00DB602C">
        <w:rPr>
          <w:noProof/>
        </w:rPr>
        <w:t>1</w:t>
      </w:r>
      <w:r>
        <w:fldChar w:fldCharType="end"/>
      </w:r>
      <w:r w:rsidR="00565578">
        <w:t xml:space="preserve"> </w:t>
      </w:r>
      <w:r w:rsidR="0001323F">
        <w:t>shows a very simple case</w:t>
      </w:r>
      <w:r w:rsidR="00565578">
        <w:t xml:space="preserve"> to illustrate the load flow initialization of the network when a machine model is used in the simulation</w:t>
      </w:r>
      <w:r w:rsidR="00CB52B1">
        <w:t xml:space="preserve">. </w:t>
      </w:r>
      <w:r w:rsidR="00565578">
        <w:t xml:space="preserve">For simplicity, machine controls such as </w:t>
      </w:r>
      <w:r w:rsidR="002B6A22">
        <w:t>exciters</w:t>
      </w:r>
      <w:r w:rsidR="00565578">
        <w:t xml:space="preserve"> and governo</w:t>
      </w:r>
      <w:r w:rsidR="0001323F">
        <w:t>rs are not included in this model</w:t>
      </w:r>
      <w:r w:rsidR="00565578">
        <w:t>.</w:t>
      </w:r>
      <w:r w:rsidR="00567011">
        <w:t xml:space="preserve"> </w:t>
      </w:r>
    </w:p>
    <w:p w:rsidR="00567011" w:rsidRDefault="008B5CC6" w:rsidP="00567011">
      <w:pPr>
        <w:keepNext/>
      </w:pPr>
      <w:r>
        <w:t xml:space="preserve">                                                       </w:t>
      </w:r>
      <w:r>
        <w:rPr>
          <w:noProof/>
          <w:lang w:val="en-CA" w:eastAsia="en-CA"/>
        </w:rPr>
        <w:drawing>
          <wp:inline distT="0" distB="0" distL="0" distR="0">
            <wp:extent cx="2688036" cy="2172428"/>
            <wp:effectExtent l="19050" t="0" r="0" b="0"/>
            <wp:docPr id="17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930" cy="2171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011" w:rsidRDefault="00567011" w:rsidP="00567011">
      <w:pPr>
        <w:pStyle w:val="Caption"/>
        <w:jc w:val="center"/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>
        <w:t>:</w:t>
      </w:r>
      <w:r w:rsidRPr="00763921">
        <w:t xml:space="preserve"> PSCAD model to study the initialization of synchronous machine</w:t>
      </w:r>
      <w:r>
        <w:t xml:space="preserve"> (PSCAD case SM_study_01_A.pscx)</w:t>
      </w:r>
    </w:p>
    <w:p w:rsidR="002E6ED1" w:rsidRDefault="00940944">
      <w:r>
        <w:lastRenderedPageBreak/>
        <w:t xml:space="preserve">At time t = 0, machine is run as a pure source with its terminal voltage magnitude and phase specified by the user. </w:t>
      </w:r>
      <w:r w:rsidR="002B6A22">
        <w:t xml:space="preserve"> To operate the machine as a pure source set the initial condition option in the parameter to ‘none’</w:t>
      </w:r>
      <w:r w:rsidR="0059227A">
        <w:t>, as</w:t>
      </w:r>
      <w:r w:rsidR="002B6A22">
        <w:t xml:space="preserve"> shown in </w:t>
      </w:r>
      <w:r w:rsidR="002E14B9">
        <w:fldChar w:fldCharType="begin"/>
      </w:r>
      <w:r w:rsidR="007C46E2">
        <w:instrText xml:space="preserve"> REF _Ref299460403 \h </w:instrText>
      </w:r>
      <w:r w:rsidR="002E14B9">
        <w:fldChar w:fldCharType="separate"/>
      </w:r>
      <w:r w:rsidR="007C46E2">
        <w:t xml:space="preserve">Figure </w:t>
      </w:r>
      <w:r w:rsidR="007C46E2">
        <w:rPr>
          <w:noProof/>
        </w:rPr>
        <w:t>2</w:t>
      </w:r>
      <w:r w:rsidR="002E14B9">
        <w:fldChar w:fldCharType="end"/>
      </w:r>
      <w:r w:rsidR="002B6A22">
        <w:t xml:space="preserve">.  </w:t>
      </w:r>
      <w:r>
        <w:t xml:space="preserve">By </w:t>
      </w:r>
      <w:r w:rsidR="002B6A22">
        <w:t xml:space="preserve">doing so </w:t>
      </w:r>
      <w:r>
        <w:t>the user can specify the</w:t>
      </w:r>
      <w:r w:rsidR="002E6ED1">
        <w:t xml:space="preserve"> terminal voltage</w:t>
      </w:r>
      <w:r w:rsidR="000022A4">
        <w:t xml:space="preserve"> conditions alone</w:t>
      </w:r>
      <w:r w:rsidR="002B6A22">
        <w:t xml:space="preserve"> </w:t>
      </w:r>
      <w:r w:rsidR="00A21C76">
        <w:t xml:space="preserve">and </w:t>
      </w:r>
      <w:r w:rsidR="000022A4">
        <w:t>prop</w:t>
      </w:r>
      <w:r w:rsidR="002E6ED1">
        <w:t>erly initialize the machine and the network</w:t>
      </w:r>
      <w:r w:rsidR="00565578">
        <w:t xml:space="preserve"> to a specific load flow</w:t>
      </w:r>
      <w:r w:rsidR="002E6ED1">
        <w:t>.</w:t>
      </w:r>
    </w:p>
    <w:p w:rsidR="00952A80" w:rsidRDefault="00A4140D" w:rsidP="002E7046">
      <w:pPr>
        <w:keepNext/>
        <w:jc w:val="center"/>
      </w:pPr>
      <w:r>
        <w:rPr>
          <w:noProof/>
          <w:lang w:val="en-CA" w:eastAsia="en-CA"/>
        </w:rPr>
        <w:drawing>
          <wp:inline distT="0" distB="0" distL="0" distR="0">
            <wp:extent cx="2432940" cy="2264849"/>
            <wp:effectExtent l="19050" t="0" r="546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177" cy="22660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B6A22">
        <w:rPr>
          <w:noProof/>
          <w:lang w:val="en-CA" w:eastAsia="en-CA"/>
        </w:rPr>
        <w:drawing>
          <wp:inline distT="0" distB="0" distL="0" distR="0">
            <wp:extent cx="2308345" cy="2268376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721" cy="2278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1C76" w:rsidRDefault="00952A80" w:rsidP="002E7046">
      <w:pPr>
        <w:pStyle w:val="Caption"/>
        <w:jc w:val="center"/>
      </w:pPr>
      <w:bookmarkStart w:id="0" w:name="_Ref299460403"/>
      <w:r>
        <w:t xml:space="preserve">Figure </w:t>
      </w:r>
      <w:fldSimple w:instr=" SEQ Figure \* ARABIC ">
        <w:r w:rsidR="00567011">
          <w:rPr>
            <w:noProof/>
          </w:rPr>
          <w:t>2</w:t>
        </w:r>
      </w:fldSimple>
      <w:bookmarkEnd w:id="0"/>
      <w:r>
        <w:t>: Initial condition option available in PSCAD</w:t>
      </w:r>
    </w:p>
    <w:p w:rsidR="00565578" w:rsidRDefault="00537D1E">
      <w:r>
        <w:t>The variable initialization control</w:t>
      </w:r>
      <w:r w:rsidR="0059227A">
        <w:t xml:space="preserve"> (S2M) specifies</w:t>
      </w:r>
      <w:r>
        <w:t xml:space="preserve"> the time at which the model transitions from source to a normal machine with all its electrical equations ‘active’. </w:t>
      </w:r>
      <w:r w:rsidR="007B417E">
        <w:t>To ensure that the machine is operating as a pure source, the</w:t>
      </w:r>
      <w:r w:rsidR="007E56AD">
        <w:t xml:space="preserve"> </w:t>
      </w:r>
      <w:r w:rsidR="007B417E">
        <w:t>‘</w:t>
      </w:r>
      <w:r w:rsidR="007E56AD">
        <w:t xml:space="preserve">variable initialization </w:t>
      </w:r>
      <w:r w:rsidR="007B417E">
        <w:t xml:space="preserve">control (S2M) has to be set to </w:t>
      </w:r>
      <w:r w:rsidR="007E56AD">
        <w:t>‘0’ until the required ste</w:t>
      </w:r>
      <w:r w:rsidR="007B417E">
        <w:t>ady state condition is attained</w:t>
      </w:r>
      <w:r w:rsidR="007E56AD">
        <w:t>.</w:t>
      </w:r>
      <w:r>
        <w:t xml:space="preserve"> </w:t>
      </w:r>
      <w:r w:rsidR="007B417E">
        <w:t>In this example, the</w:t>
      </w:r>
      <w:r w:rsidR="0059227A">
        <w:t xml:space="preserve"> signal ‘S2M’ is set</w:t>
      </w:r>
      <w:r w:rsidR="00CA5283">
        <w:t xml:space="preserve"> to change i</w:t>
      </w:r>
      <w:r w:rsidR="007B417E">
        <w:t>ts state from 0 to 1 at time t=2</w:t>
      </w:r>
      <w:r w:rsidR="00CA5283">
        <w:t xml:space="preserve"> s</w:t>
      </w:r>
      <w:r w:rsidR="00DE0F2F">
        <w:t xml:space="preserve"> (</w:t>
      </w:r>
      <w:r w:rsidR="002E14B9">
        <w:fldChar w:fldCharType="begin"/>
      </w:r>
      <w:r w:rsidR="007C46E2">
        <w:instrText xml:space="preserve"> REF _Ref299460415 \h </w:instrText>
      </w:r>
      <w:r w:rsidR="002E14B9">
        <w:fldChar w:fldCharType="separate"/>
      </w:r>
      <w:r w:rsidR="007C46E2">
        <w:t xml:space="preserve">Figure </w:t>
      </w:r>
      <w:r w:rsidR="007C46E2">
        <w:rPr>
          <w:noProof/>
        </w:rPr>
        <w:t>3</w:t>
      </w:r>
      <w:r w:rsidR="002E14B9">
        <w:fldChar w:fldCharType="end"/>
      </w:r>
      <w:r w:rsidR="00DE0F2F">
        <w:t>)</w:t>
      </w:r>
      <w:r w:rsidR="007B417E">
        <w:t>. At the</w:t>
      </w:r>
      <w:r w:rsidR="00CA5283">
        <w:t xml:space="preserve"> instant</w:t>
      </w:r>
      <w:r w:rsidR="007B417E">
        <w:t xml:space="preserve"> the </w:t>
      </w:r>
      <w:r w:rsidR="00136C2F">
        <w:t>signal</w:t>
      </w:r>
      <w:r w:rsidR="007B417E">
        <w:t xml:space="preserve"> S2M switches from 0 to 1</w:t>
      </w:r>
      <w:r w:rsidR="00CA5283">
        <w:t xml:space="preserve">, the model acts as a normal synchronous machine but with the machine speed fixed at 1 </w:t>
      </w:r>
      <w:r w:rsidR="007C46E2">
        <w:t>PU</w:t>
      </w:r>
      <w:r w:rsidR="00CA5283">
        <w:t xml:space="preserve">. The output signal </w:t>
      </w:r>
      <w:r w:rsidR="007B417E">
        <w:t>‘</w:t>
      </w:r>
      <w:r w:rsidR="00CA5283">
        <w:t>Ef0</w:t>
      </w:r>
      <w:r w:rsidR="007B417E">
        <w:t>’</w:t>
      </w:r>
      <w:r w:rsidR="00CA5283">
        <w:t xml:space="preserve"> is the ‘initialized’ field voltage of the machine that would be necessary to hold the machine’s steady state operation.  At the instant </w:t>
      </w:r>
      <w:r w:rsidR="007B417E">
        <w:t>‘</w:t>
      </w:r>
      <w:r w:rsidR="00CA5283">
        <w:t>S2M</w:t>
      </w:r>
      <w:r w:rsidR="007B417E">
        <w:t>’</w:t>
      </w:r>
      <w:r w:rsidR="00CA5283">
        <w:t xml:space="preserve"> changes state, the value of </w:t>
      </w:r>
      <w:r w:rsidR="007B417E">
        <w:t>‘</w:t>
      </w:r>
      <w:r w:rsidR="00CA5283">
        <w:t>Ef0</w:t>
      </w:r>
      <w:r w:rsidR="007B417E">
        <w:t>’</w:t>
      </w:r>
      <w:r w:rsidR="00CA5283">
        <w:t xml:space="preserve"> is sampled and is provided as a constant field voltage input to the machine’s field winding.</w:t>
      </w:r>
    </w:p>
    <w:p w:rsidR="00CA5283" w:rsidRDefault="007B417E">
      <w:r>
        <w:t>If necessary, t</w:t>
      </w:r>
      <w:r w:rsidR="00F84BF6">
        <w:t>he use</w:t>
      </w:r>
      <w:r w:rsidR="00CA5283">
        <w:t>r</w:t>
      </w:r>
      <w:r w:rsidR="00136C2F">
        <w:t xml:space="preserve"> may run the simulation for a further </w:t>
      </w:r>
      <w:r w:rsidR="00F84BF6">
        <w:t>duration at constant speed, allowing</w:t>
      </w:r>
      <w:r w:rsidR="00CA5283">
        <w:t xml:space="preserve"> small transients that may occur at S2M transition to decay before ‘releasing ‘ the rotor mechanical dynamics. In thi</w:t>
      </w:r>
      <w:r w:rsidR="00F84BF6">
        <w:t>s example, the rotor dynamics are ‘unlocked’ at</w:t>
      </w:r>
      <w:r w:rsidR="00A21C76">
        <w:t xml:space="preserve"> t=2.5</w:t>
      </w:r>
      <w:r w:rsidR="00CA5283">
        <w:t xml:space="preserve"> s where the signal LRR transitions from 0 to 1. The output signal </w:t>
      </w:r>
      <w:r w:rsidR="00F84BF6">
        <w:t>‘</w:t>
      </w:r>
      <w:r w:rsidR="00CA5283">
        <w:t>Tm0</w:t>
      </w:r>
      <w:r w:rsidR="00F84BF6">
        <w:t>’</w:t>
      </w:r>
      <w:r w:rsidR="00CA5283">
        <w:t xml:space="preserve"> is the ‘initialized’ mechanical </w:t>
      </w:r>
      <w:r w:rsidR="00F84BF6">
        <w:t>torque that</w:t>
      </w:r>
      <w:r w:rsidR="00CA5283">
        <w:t xml:space="preserve"> would be necessary to hold the machine’s steady state operation.  At the instant LRR changes state, the value of </w:t>
      </w:r>
      <w:r w:rsidR="00F84BF6">
        <w:t>‘</w:t>
      </w:r>
      <w:r w:rsidR="00CA5283">
        <w:t>Tm0</w:t>
      </w:r>
      <w:r w:rsidR="00F84BF6">
        <w:t>’</w:t>
      </w:r>
      <w:r w:rsidR="00CA5283">
        <w:t xml:space="preserve"> is sampled and is provided as a constant input to the ma</w:t>
      </w:r>
      <w:r w:rsidR="0059227A">
        <w:t>chine’s mechanical input field ‘Tm’</w:t>
      </w:r>
      <w:r w:rsidR="00CA5283">
        <w:t>.</w:t>
      </w:r>
    </w:p>
    <w:p w:rsidR="00565578" w:rsidRDefault="00565578"/>
    <w:p w:rsidR="00565578" w:rsidRDefault="00565578"/>
    <w:p w:rsidR="00952A80" w:rsidRDefault="003967FB" w:rsidP="002E7046">
      <w:pPr>
        <w:keepNext/>
        <w:jc w:val="center"/>
      </w:pPr>
      <w:r>
        <w:rPr>
          <w:noProof/>
          <w:lang w:val="en-CA" w:eastAsia="en-CA"/>
        </w:rPr>
        <w:lastRenderedPageBreak/>
        <w:drawing>
          <wp:inline distT="0" distB="0" distL="0" distR="0">
            <wp:extent cx="2054367" cy="1879811"/>
            <wp:effectExtent l="19050" t="0" r="3033" b="0"/>
            <wp:docPr id="18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3692" cy="18791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96235">
        <w:rPr>
          <w:noProof/>
          <w:lang w:val="en-CA" w:eastAsia="en-CA"/>
        </w:rPr>
        <w:drawing>
          <wp:inline distT="0" distB="0" distL="0" distR="0">
            <wp:extent cx="2551737" cy="1712316"/>
            <wp:effectExtent l="19050" t="0" r="963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467" cy="1714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06B" w:rsidRDefault="00952A80" w:rsidP="002E7046">
      <w:pPr>
        <w:pStyle w:val="Caption"/>
        <w:jc w:val="center"/>
      </w:pPr>
      <w:bookmarkStart w:id="1" w:name="_Ref299460415"/>
      <w:r>
        <w:t xml:space="preserve">Figure </w:t>
      </w:r>
      <w:fldSimple w:instr=" SEQ Figure \* ARABIC ">
        <w:r w:rsidR="00567011">
          <w:rPr>
            <w:noProof/>
          </w:rPr>
          <w:t>3</w:t>
        </w:r>
      </w:fldSimple>
      <w:bookmarkEnd w:id="1"/>
      <w:r>
        <w:t>: Switching from source mode to machine mode and enabling the rotor dynamics</w:t>
      </w:r>
    </w:p>
    <w:p w:rsidR="0014706B" w:rsidRDefault="0014706B">
      <w:pPr>
        <w:rPr>
          <w:b/>
        </w:rPr>
      </w:pPr>
      <w:r w:rsidRPr="00F51094">
        <w:rPr>
          <w:b/>
        </w:rPr>
        <w:t>Simulation Results</w:t>
      </w:r>
    </w:p>
    <w:p w:rsidR="00170AE6" w:rsidRDefault="002E14B9" w:rsidP="00170AE6">
      <w:pPr>
        <w:jc w:val="both"/>
        <w:rPr>
          <w:rFonts w:eastAsiaTheme="minorEastAsia"/>
          <w:noProof/>
          <w:sz w:val="24"/>
          <w:szCs w:val="24"/>
        </w:rPr>
      </w:pPr>
      <w:r>
        <w:rPr>
          <w:rFonts w:eastAsiaTheme="minorEastAsia"/>
          <w:sz w:val="24"/>
          <w:szCs w:val="24"/>
        </w:rPr>
        <w:fldChar w:fldCharType="begin"/>
      </w:r>
      <w:r w:rsidR="007C46E2">
        <w:rPr>
          <w:rFonts w:eastAsiaTheme="minorEastAsia"/>
          <w:sz w:val="24"/>
          <w:szCs w:val="24"/>
        </w:rPr>
        <w:instrText xml:space="preserve"> REF _Ref299460451 \h </w:instrText>
      </w:r>
      <w:r>
        <w:rPr>
          <w:rFonts w:eastAsiaTheme="minorEastAsia"/>
          <w:sz w:val="24"/>
          <w:szCs w:val="24"/>
        </w:rPr>
      </w:r>
      <w:r>
        <w:rPr>
          <w:rFonts w:eastAsiaTheme="minorEastAsia"/>
          <w:sz w:val="24"/>
          <w:szCs w:val="24"/>
        </w:rPr>
        <w:fldChar w:fldCharType="separate"/>
      </w:r>
      <w:r w:rsidR="007C46E2">
        <w:t xml:space="preserve">Figure </w:t>
      </w:r>
      <w:r w:rsidR="007C46E2">
        <w:rPr>
          <w:noProof/>
        </w:rPr>
        <w:t>4</w:t>
      </w:r>
      <w:r>
        <w:rPr>
          <w:rFonts w:eastAsiaTheme="minorEastAsia"/>
          <w:sz w:val="24"/>
          <w:szCs w:val="24"/>
        </w:rPr>
        <w:fldChar w:fldCharType="end"/>
      </w:r>
      <w:r w:rsidR="00170AE6">
        <w:rPr>
          <w:rFonts w:eastAsiaTheme="minorEastAsia"/>
          <w:sz w:val="24"/>
          <w:szCs w:val="24"/>
        </w:rPr>
        <w:t xml:space="preserve"> shows the variation of the machine parameters when it is switched from source to machine mode </w:t>
      </w:r>
      <w:r w:rsidR="00170AE6" w:rsidRPr="0001323F">
        <w:rPr>
          <w:rFonts w:eastAsiaTheme="minorEastAsia"/>
          <w:sz w:val="24"/>
          <w:szCs w:val="24"/>
        </w:rPr>
        <w:t xml:space="preserve">at t= 2sec and </w:t>
      </w:r>
      <w:r w:rsidR="00170AE6">
        <w:rPr>
          <w:rFonts w:eastAsiaTheme="minorEastAsia"/>
          <w:sz w:val="24"/>
          <w:szCs w:val="24"/>
        </w:rPr>
        <w:t>also when the rotor is released at</w:t>
      </w:r>
      <w:r w:rsidR="00170AE6" w:rsidRPr="0001323F">
        <w:rPr>
          <w:rFonts w:eastAsiaTheme="minorEastAsia"/>
          <w:sz w:val="24"/>
          <w:szCs w:val="24"/>
        </w:rPr>
        <w:t xml:space="preserve"> t=2.5sec</w:t>
      </w:r>
      <w:r w:rsidR="00170AE6">
        <w:rPr>
          <w:rFonts w:eastAsiaTheme="minorEastAsia"/>
          <w:sz w:val="24"/>
          <w:szCs w:val="24"/>
        </w:rPr>
        <w:t>.</w:t>
      </w:r>
    </w:p>
    <w:p w:rsidR="00170AE6" w:rsidRPr="00170AE6" w:rsidRDefault="00170AE6"/>
    <w:p w:rsidR="00952A80" w:rsidRDefault="00E0166F" w:rsidP="002E7046">
      <w:pPr>
        <w:keepNext/>
        <w:jc w:val="center"/>
      </w:pPr>
      <w:r>
        <w:rPr>
          <w:noProof/>
          <w:lang w:val="en-CA" w:eastAsia="en-CA"/>
        </w:rPr>
        <w:drawing>
          <wp:inline distT="0" distB="0" distL="0" distR="0">
            <wp:extent cx="3126020" cy="3918148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644" cy="3923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304E" w:rsidRPr="004C304E" w:rsidRDefault="00952A80" w:rsidP="002E7046">
      <w:pPr>
        <w:pStyle w:val="Caption"/>
        <w:jc w:val="center"/>
      </w:pPr>
      <w:bookmarkStart w:id="2" w:name="_Ref299460451"/>
      <w:r>
        <w:t xml:space="preserve">Figure </w:t>
      </w:r>
      <w:fldSimple w:instr=" SEQ Figure \* ARABIC ">
        <w:r w:rsidR="00567011">
          <w:rPr>
            <w:noProof/>
          </w:rPr>
          <w:t>4</w:t>
        </w:r>
      </w:fldSimple>
      <w:bookmarkEnd w:id="2"/>
      <w:r>
        <w:t>: Simulation results</w:t>
      </w:r>
    </w:p>
    <w:p w:rsidR="00DE0F2F" w:rsidRPr="00DB4BCD" w:rsidRDefault="00DE0F2F" w:rsidP="00DE0F2F">
      <w:pPr>
        <w:rPr>
          <w:b/>
        </w:rPr>
      </w:pPr>
      <w:r>
        <w:rPr>
          <w:b/>
        </w:rPr>
        <w:t>Illustration # 2 – Machine model with exciter, governor and turbine models in the simulation.</w:t>
      </w:r>
    </w:p>
    <w:p w:rsidR="001F75CB" w:rsidRDefault="00DE0F2F">
      <w:r>
        <w:lastRenderedPageBreak/>
        <w:t xml:space="preserve">For a more realistic simulation, the exciters and governors and turbine models should be included in the simulation. </w:t>
      </w:r>
      <w:r w:rsidR="002E14B9">
        <w:fldChar w:fldCharType="begin"/>
      </w:r>
      <w:r w:rsidR="007C46E2">
        <w:instrText xml:space="preserve"> REF _Ref299460462 \h </w:instrText>
      </w:r>
      <w:r w:rsidR="002E14B9">
        <w:fldChar w:fldCharType="separate"/>
      </w:r>
      <w:r w:rsidR="007C46E2">
        <w:t xml:space="preserve">Figure </w:t>
      </w:r>
      <w:r w:rsidR="007C46E2">
        <w:rPr>
          <w:noProof/>
        </w:rPr>
        <w:t>5</w:t>
      </w:r>
      <w:r w:rsidR="002E14B9">
        <w:fldChar w:fldCharType="end"/>
      </w:r>
      <w:r w:rsidR="001360D5">
        <w:t xml:space="preserve"> shows the </w:t>
      </w:r>
      <w:r w:rsidR="00A509EB">
        <w:t xml:space="preserve">PSCAD model of synchronous machine with </w:t>
      </w:r>
      <w:r>
        <w:t xml:space="preserve">the </w:t>
      </w:r>
      <w:r w:rsidR="00A509EB">
        <w:t>excite</w:t>
      </w:r>
      <w:r w:rsidR="00501F81">
        <w:t>r</w:t>
      </w:r>
      <w:r>
        <w:t xml:space="preserve"> model in place</w:t>
      </w:r>
      <w:r w:rsidR="00A509EB">
        <w:t xml:space="preserve">. </w:t>
      </w:r>
    </w:p>
    <w:p w:rsidR="001F75CB" w:rsidRDefault="001F75CB" w:rsidP="001F75CB">
      <w:pPr>
        <w:keepNext/>
      </w:pPr>
      <w:r>
        <w:rPr>
          <w:noProof/>
        </w:rPr>
        <w:t xml:space="preserve">                                                </w:t>
      </w:r>
      <w:r>
        <w:rPr>
          <w:noProof/>
          <w:lang w:val="en-CA" w:eastAsia="en-CA"/>
        </w:rPr>
        <w:drawing>
          <wp:inline distT="0" distB="0" distL="0" distR="0">
            <wp:extent cx="2246565" cy="3401335"/>
            <wp:effectExtent l="19050" t="0" r="1335" b="0"/>
            <wp:docPr id="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0513" cy="34073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5CB" w:rsidRDefault="001F75CB" w:rsidP="00567011">
      <w:pPr>
        <w:pStyle w:val="Caption"/>
        <w:jc w:val="center"/>
      </w:pPr>
      <w:bookmarkStart w:id="3" w:name="_Ref299460462"/>
      <w:r>
        <w:t xml:space="preserve">Figure </w:t>
      </w:r>
      <w:fldSimple w:instr=" SEQ Figure \* ARABIC ">
        <w:r w:rsidR="00567011">
          <w:rPr>
            <w:noProof/>
          </w:rPr>
          <w:t>5</w:t>
        </w:r>
      </w:fldSimple>
      <w:bookmarkEnd w:id="3"/>
      <w:r w:rsidR="008B5CC6">
        <w:t>: PSCAD</w:t>
      </w:r>
      <w:r w:rsidR="00047050">
        <w:t xml:space="preserve"> model to demonstrate initialization with exciter</w:t>
      </w:r>
      <w:r w:rsidR="00567011">
        <w:t xml:space="preserve"> </w:t>
      </w:r>
    </w:p>
    <w:p w:rsidR="001F75CB" w:rsidRDefault="001F75CB">
      <w:r w:rsidRPr="001F75CB">
        <w:t xml:space="preserve"> </w:t>
      </w:r>
      <w:r w:rsidR="00A509EB">
        <w:t>As explained in the previous case, set the initial terminal voltage magnitude and phase of the synchronous machine and operate it as a pure source. The terminal voltage magnitude and phase</w:t>
      </w:r>
      <w:r w:rsidR="00DE0F2F">
        <w:t>,</w:t>
      </w:r>
      <w:r w:rsidR="00A509EB">
        <w:t xml:space="preserve"> set with respect to </w:t>
      </w:r>
      <w:r w:rsidR="000728AF">
        <w:t>a ‘ref</w:t>
      </w:r>
      <w:r w:rsidR="00537D1E">
        <w:t>erence bus’</w:t>
      </w:r>
      <w:r w:rsidR="00A509EB">
        <w:t xml:space="preserve"> </w:t>
      </w:r>
      <w:r w:rsidR="0094373E">
        <w:t xml:space="preserve">(equivalent voltage source) </w:t>
      </w:r>
      <w:r w:rsidR="00A509EB">
        <w:t xml:space="preserve">ensures the </w:t>
      </w:r>
      <w:r w:rsidR="00DE0F2F">
        <w:t>desired</w:t>
      </w:r>
      <w:r w:rsidR="00A509EB">
        <w:t xml:space="preserve"> </w:t>
      </w:r>
      <w:r w:rsidR="00D3753B">
        <w:t xml:space="preserve">active and reactive power flow. </w:t>
      </w:r>
    </w:p>
    <w:p w:rsidR="000728AF" w:rsidRDefault="003D3BF1">
      <w:r>
        <w:t xml:space="preserve">The exciter is initialized at the time instant when </w:t>
      </w:r>
      <w:r w:rsidR="000728AF">
        <w:t>S2M cha</w:t>
      </w:r>
      <w:r>
        <w:t xml:space="preserve">nges state. This can be ensured by setting </w:t>
      </w:r>
      <w:r w:rsidR="000728AF">
        <w:t xml:space="preserve">the </w:t>
      </w:r>
      <w:r>
        <w:t xml:space="preserve">output </w:t>
      </w:r>
      <w:r w:rsidR="000728AF">
        <w:t>controller initialization variabl</w:t>
      </w:r>
      <w:r>
        <w:t xml:space="preserve">e </w:t>
      </w:r>
      <w:r w:rsidR="00537D1E">
        <w:t>(InitEx)</w:t>
      </w:r>
      <w:r>
        <w:t xml:space="preserve"> </w:t>
      </w:r>
      <w:r w:rsidR="00136C2F">
        <w:t xml:space="preserve"> (defined in the machine model)</w:t>
      </w:r>
      <w:r>
        <w:t xml:space="preserve"> </w:t>
      </w:r>
      <w:r w:rsidR="00537D1E">
        <w:t xml:space="preserve">as shown in </w:t>
      </w:r>
      <w:fldSimple w:instr=" REF _Ref299460473 \h  \* MERGEFORMAT ">
        <w:r w:rsidR="007C46E2" w:rsidRPr="007C46E2">
          <w:t xml:space="preserve">Figure </w:t>
        </w:r>
        <w:r w:rsidR="007C46E2" w:rsidRPr="007C46E2">
          <w:rPr>
            <w:noProof/>
          </w:rPr>
          <w:t>6</w:t>
        </w:r>
      </w:fldSimple>
      <w:r w:rsidR="00537D1E">
        <w:t>.</w:t>
      </w:r>
      <w:r w:rsidR="000728AF">
        <w:t xml:space="preserve"> The same signal name is used inside the exciter model</w:t>
      </w:r>
      <w:r>
        <w:t xml:space="preserve"> </w:t>
      </w:r>
      <w:r w:rsidR="000728AF">
        <w:t xml:space="preserve">to define the instant that it should initialize its internal </w:t>
      </w:r>
      <w:r w:rsidR="001343BD">
        <w:t>parameters and output the desired field volta</w:t>
      </w:r>
      <w:r w:rsidR="006F4B82">
        <w:t>ge (Ef) value as given by Ef0</w:t>
      </w:r>
      <w:r w:rsidR="001343BD">
        <w:t xml:space="preserve">. </w:t>
      </w:r>
    </w:p>
    <w:p w:rsidR="001343BD" w:rsidRDefault="001343BD"/>
    <w:p w:rsidR="002E7046" w:rsidRDefault="001F75CB" w:rsidP="002E7046">
      <w:pPr>
        <w:keepNext/>
        <w:jc w:val="center"/>
      </w:pPr>
      <w:r>
        <w:rPr>
          <w:noProof/>
          <w:lang w:val="en-CA" w:eastAsia="en-CA"/>
        </w:rPr>
        <w:lastRenderedPageBreak/>
        <w:drawing>
          <wp:inline distT="0" distB="0" distL="0" distR="0">
            <wp:extent cx="2077663" cy="2486935"/>
            <wp:effectExtent l="19050" t="0" r="0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113" cy="2495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D3BF1">
        <w:rPr>
          <w:noProof/>
          <w:lang w:val="en-CA" w:eastAsia="en-CA"/>
        </w:rPr>
        <w:drawing>
          <wp:inline distT="0" distB="0" distL="0" distR="0">
            <wp:extent cx="2234917" cy="248693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7342" cy="2489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35BD" w:rsidRPr="002E7046" w:rsidRDefault="002135BD" w:rsidP="002E7046">
      <w:pPr>
        <w:keepNext/>
        <w:jc w:val="center"/>
        <w:rPr>
          <w:b/>
          <w:color w:val="4F81BD" w:themeColor="accent1"/>
          <w:sz w:val="18"/>
        </w:rPr>
      </w:pPr>
      <w:bookmarkStart w:id="4" w:name="_Ref299460473"/>
      <w:r w:rsidRPr="002E7046">
        <w:rPr>
          <w:b/>
          <w:color w:val="4F81BD" w:themeColor="accent1"/>
          <w:sz w:val="18"/>
        </w:rPr>
        <w:t xml:space="preserve">Figure </w:t>
      </w:r>
      <w:r w:rsidR="002E14B9" w:rsidRPr="002E7046">
        <w:rPr>
          <w:b/>
          <w:color w:val="4F81BD" w:themeColor="accent1"/>
          <w:sz w:val="18"/>
        </w:rPr>
        <w:fldChar w:fldCharType="begin"/>
      </w:r>
      <w:r w:rsidR="008456BC" w:rsidRPr="002E7046">
        <w:rPr>
          <w:b/>
          <w:color w:val="4F81BD" w:themeColor="accent1"/>
          <w:sz w:val="18"/>
        </w:rPr>
        <w:instrText xml:space="preserve"> SEQ Figure \* ARABIC </w:instrText>
      </w:r>
      <w:r w:rsidR="002E14B9" w:rsidRPr="002E7046">
        <w:rPr>
          <w:b/>
          <w:color w:val="4F81BD" w:themeColor="accent1"/>
          <w:sz w:val="18"/>
        </w:rPr>
        <w:fldChar w:fldCharType="separate"/>
      </w:r>
      <w:r w:rsidR="00567011">
        <w:rPr>
          <w:b/>
          <w:noProof/>
          <w:color w:val="4F81BD" w:themeColor="accent1"/>
          <w:sz w:val="18"/>
        </w:rPr>
        <w:t>6</w:t>
      </w:r>
      <w:r w:rsidR="002E14B9" w:rsidRPr="002E7046">
        <w:rPr>
          <w:b/>
          <w:color w:val="4F81BD" w:themeColor="accent1"/>
          <w:sz w:val="18"/>
        </w:rPr>
        <w:fldChar w:fldCharType="end"/>
      </w:r>
      <w:bookmarkEnd w:id="4"/>
      <w:r w:rsidRPr="002E7046">
        <w:rPr>
          <w:b/>
          <w:color w:val="4F81BD" w:themeColor="accent1"/>
          <w:sz w:val="18"/>
        </w:rPr>
        <w:t>: Controller initialization variable</w:t>
      </w:r>
    </w:p>
    <w:p w:rsidR="002135BD" w:rsidRDefault="002E14B9" w:rsidP="002135BD">
      <w:r>
        <w:fldChar w:fldCharType="begin"/>
      </w:r>
      <w:r w:rsidR="007C46E2">
        <w:instrText xml:space="preserve"> REF _Ref299460494 \h </w:instrText>
      </w:r>
      <w:r>
        <w:fldChar w:fldCharType="separate"/>
      </w:r>
      <w:r w:rsidR="007C46E2">
        <w:t xml:space="preserve">Figure </w:t>
      </w:r>
      <w:r w:rsidR="007C46E2">
        <w:rPr>
          <w:noProof/>
        </w:rPr>
        <w:t>7</w:t>
      </w:r>
      <w:r>
        <w:fldChar w:fldCharType="end"/>
      </w:r>
      <w:r w:rsidR="002135BD">
        <w:t xml:space="preserve"> shows the control signals to the synchronous machine and the exciter.</w:t>
      </w:r>
    </w:p>
    <w:p w:rsidR="001F75CB" w:rsidRDefault="001F75CB" w:rsidP="002E7046">
      <w:pPr>
        <w:keepNext/>
        <w:jc w:val="center"/>
      </w:pPr>
      <w:r>
        <w:rPr>
          <w:noProof/>
          <w:lang w:val="en-CA" w:eastAsia="en-CA"/>
        </w:rPr>
        <w:drawing>
          <wp:inline distT="0" distB="0" distL="0" distR="0">
            <wp:extent cx="2706677" cy="2556825"/>
            <wp:effectExtent l="1905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8778" cy="25588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5CB" w:rsidRDefault="001F75CB" w:rsidP="002E7046">
      <w:pPr>
        <w:pStyle w:val="Caption"/>
        <w:jc w:val="center"/>
      </w:pPr>
      <w:bookmarkStart w:id="5" w:name="_Ref299460494"/>
      <w:r>
        <w:t xml:space="preserve">Figure </w:t>
      </w:r>
      <w:fldSimple w:instr=" SEQ Figure \* ARABIC ">
        <w:r w:rsidR="00567011">
          <w:rPr>
            <w:noProof/>
          </w:rPr>
          <w:t>7</w:t>
        </w:r>
      </w:fldSimple>
      <w:bookmarkEnd w:id="5"/>
      <w:r>
        <w:t>:</w:t>
      </w:r>
      <w:r w:rsidR="00047050">
        <w:t xml:space="preserve"> Con</w:t>
      </w:r>
      <w:r w:rsidR="002135BD">
        <w:t>trol signals</w:t>
      </w:r>
      <w:r w:rsidR="00047050">
        <w:t>.</w:t>
      </w:r>
    </w:p>
    <w:p w:rsidR="001343BD" w:rsidRDefault="001343BD">
      <w:r>
        <w:t xml:space="preserve">Note that, in addition to the desired </w:t>
      </w:r>
      <w:r w:rsidR="00D3753B">
        <w:t xml:space="preserve">output field voltage to the machine (Ef0), </w:t>
      </w:r>
      <w:r>
        <w:t xml:space="preserve">the </w:t>
      </w:r>
      <w:r w:rsidR="00D3753B">
        <w:t>field current (If) and the terminal voltage</w:t>
      </w:r>
      <w:r>
        <w:t xml:space="preserve"> and </w:t>
      </w:r>
      <w:r w:rsidR="00D3753B">
        <w:t>current (VT/IT) are provided</w:t>
      </w:r>
      <w:r w:rsidR="00335806">
        <w:t xml:space="preserve"> as input</w:t>
      </w:r>
      <w:r>
        <w:t>s</w:t>
      </w:r>
      <w:r w:rsidR="00335806">
        <w:t xml:space="preserve"> to the exciter model. PSCAD</w:t>
      </w:r>
      <w:r w:rsidR="00BD37B1">
        <w:t xml:space="preserve"> then</w:t>
      </w:r>
      <w:r w:rsidR="001F75CB">
        <w:t xml:space="preserve"> </w:t>
      </w:r>
      <w:r w:rsidR="00BD37B1">
        <w:t>calculates the initialized value of the reference</w:t>
      </w:r>
      <w:r w:rsidR="00335806">
        <w:t xml:space="preserve"> voltage ‘Vref0’ need to maintain the s</w:t>
      </w:r>
      <w:r w:rsidR="0004268E">
        <w:t>teady state operating condition</w:t>
      </w:r>
      <w:r w:rsidR="00335806">
        <w:t>.</w:t>
      </w:r>
      <w:r w:rsidR="006F4B82" w:rsidRPr="006F4B82">
        <w:t xml:space="preserve"> </w:t>
      </w:r>
      <w:r w:rsidR="006F4B82">
        <w:t>Vref0 is the ‘initialized’ voltage set point to maintain the</w:t>
      </w:r>
      <w:r w:rsidR="0004268E">
        <w:t xml:space="preserve"> specified</w:t>
      </w:r>
      <w:r w:rsidR="006F4B82">
        <w:t xml:space="preserve"> steady state terminal conditions. </w:t>
      </w:r>
      <w:r w:rsidR="00BD37B1">
        <w:t xml:space="preserve"> </w:t>
      </w:r>
      <w:r w:rsidR="00D72205">
        <w:t xml:space="preserve">Once the system enters steady state, a sample and hold component can be used to hold this </w:t>
      </w:r>
      <w:r w:rsidR="0094373E">
        <w:t xml:space="preserve">steady state </w:t>
      </w:r>
      <w:r w:rsidR="00136C2F">
        <w:t xml:space="preserve">reference </w:t>
      </w:r>
      <w:r w:rsidR="0094373E">
        <w:t>voltage and feed the signal</w:t>
      </w:r>
      <w:r w:rsidR="00D72205">
        <w:t xml:space="preserve"> back to the </w:t>
      </w:r>
      <w:r>
        <w:t>exciter</w:t>
      </w:r>
      <w:r w:rsidR="00D72205">
        <w:t xml:space="preserve"> through input ‘Vref’. </w:t>
      </w:r>
    </w:p>
    <w:p w:rsidR="00746644" w:rsidRDefault="00746644">
      <w:pPr>
        <w:rPr>
          <w:b/>
        </w:rPr>
      </w:pPr>
    </w:p>
    <w:p w:rsidR="00D3753B" w:rsidRDefault="00D72205">
      <w:r w:rsidRPr="00112D49">
        <w:rPr>
          <w:b/>
        </w:rPr>
        <w:t>Note</w:t>
      </w:r>
      <w:r w:rsidR="001343BD" w:rsidRPr="00112D49">
        <w:rPr>
          <w:b/>
        </w:rPr>
        <w:t xml:space="preserve"> 1:</w:t>
      </w:r>
      <w:r w:rsidR="001343BD">
        <w:t xml:space="preserve"> D</w:t>
      </w:r>
      <w:r>
        <w:t>uring initialization the machine is operated as pure source.</w:t>
      </w:r>
    </w:p>
    <w:p w:rsidR="001343BD" w:rsidRDefault="001343BD">
      <w:r w:rsidRPr="00112D49">
        <w:rPr>
          <w:b/>
        </w:rPr>
        <w:lastRenderedPageBreak/>
        <w:t>Note 2:</w:t>
      </w:r>
      <w:r>
        <w:t xml:space="preserve"> If the user needs to change the voltage reference point during the simulation, </w:t>
      </w:r>
      <w:r w:rsidR="00112D49">
        <w:t>this</w:t>
      </w:r>
      <w:r>
        <w:t xml:space="preserve"> can be achieved </w:t>
      </w:r>
      <w:r w:rsidR="00112D49">
        <w:t>through an external (variable) input which is given</w:t>
      </w:r>
      <w:r w:rsidR="00270102">
        <w:t xml:space="preserve"> a zero value initially, </w:t>
      </w:r>
      <w:r w:rsidR="002E14B9">
        <w:fldChar w:fldCharType="begin"/>
      </w:r>
      <w:r w:rsidR="007C46E2">
        <w:instrText xml:space="preserve"> REF _Ref299460522 \h </w:instrText>
      </w:r>
      <w:r w:rsidR="002E14B9">
        <w:fldChar w:fldCharType="separate"/>
      </w:r>
      <w:r w:rsidR="007C46E2">
        <w:t xml:space="preserve">Figure </w:t>
      </w:r>
      <w:r w:rsidR="007C46E2">
        <w:rPr>
          <w:noProof/>
        </w:rPr>
        <w:t>8</w:t>
      </w:r>
      <w:r w:rsidR="002E14B9">
        <w:fldChar w:fldCharType="end"/>
      </w:r>
      <w:r w:rsidR="00112D49">
        <w:t>.</w:t>
      </w:r>
    </w:p>
    <w:p w:rsidR="00270102" w:rsidRDefault="00270102"/>
    <w:p w:rsidR="006F4B82" w:rsidRDefault="00E47061" w:rsidP="00270102">
      <w:pPr>
        <w:keepNext/>
        <w:ind w:left="2160" w:firstLine="720"/>
      </w:pPr>
      <w:r>
        <w:rPr>
          <w:noProof/>
          <w:lang w:val="en-CA" w:eastAsia="en-CA"/>
        </w:rPr>
        <w:drawing>
          <wp:inline distT="0" distB="0" distL="0" distR="0">
            <wp:extent cx="2562860" cy="2743200"/>
            <wp:effectExtent l="19050" t="0" r="8890" b="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86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4B82" w:rsidRDefault="006F4B82" w:rsidP="00270102">
      <w:pPr>
        <w:pStyle w:val="Caption"/>
        <w:ind w:left="2160" w:firstLine="720"/>
      </w:pPr>
      <w:bookmarkStart w:id="6" w:name="_Ref299460522"/>
      <w:r>
        <w:t xml:space="preserve">Figure </w:t>
      </w:r>
      <w:fldSimple w:instr=" SEQ Figure \* ARABIC ">
        <w:r w:rsidR="00567011">
          <w:rPr>
            <w:noProof/>
          </w:rPr>
          <w:t>8</w:t>
        </w:r>
      </w:fldSimple>
      <w:bookmarkEnd w:id="6"/>
      <w:r w:rsidR="00D16D14">
        <w:t>: option for variable reference control</w:t>
      </w:r>
    </w:p>
    <w:p w:rsidR="00112D49" w:rsidRPr="00112D49" w:rsidRDefault="002E7046">
      <w:pPr>
        <w:rPr>
          <w:b/>
        </w:rPr>
      </w:pPr>
      <w:r>
        <w:rPr>
          <w:b/>
        </w:rPr>
        <w:t>G</w:t>
      </w:r>
      <w:r w:rsidR="00112D49" w:rsidRPr="00112D49">
        <w:rPr>
          <w:b/>
        </w:rPr>
        <w:t xml:space="preserve">overnor and turbine </w:t>
      </w:r>
      <w:r w:rsidR="0004268E">
        <w:rPr>
          <w:b/>
        </w:rPr>
        <w:t>initialization</w:t>
      </w:r>
    </w:p>
    <w:p w:rsidR="00842784" w:rsidRDefault="002135BD" w:rsidP="00842784">
      <w:r>
        <w:t xml:space="preserve">After the initial transients have settled the machine mode was activated by switching S2M from 0 to 1.  At this instant the rotor will be spinning at a constant speed as the machine is still in </w:t>
      </w:r>
      <w:r w:rsidR="009E3FE2">
        <w:t>‘</w:t>
      </w:r>
      <w:r>
        <w:t>locked rotor</w:t>
      </w:r>
      <w:r w:rsidR="009E3FE2">
        <w:t>’</w:t>
      </w:r>
      <w:r>
        <w:t xml:space="preserve"> state. The </w:t>
      </w:r>
      <w:r w:rsidR="00F6710F">
        <w:t>governors and turbines c</w:t>
      </w:r>
      <w:r>
        <w:t>an be initialized at the time instant when the rotor is unlocked i.e. when the signal LRR is switched to 1</w:t>
      </w:r>
      <w:r w:rsidR="00FE5847">
        <w:t xml:space="preserve">. </w:t>
      </w:r>
      <w:r>
        <w:t>Once this happens t</w:t>
      </w:r>
      <w:r w:rsidR="00112D49">
        <w:t xml:space="preserve">he mechanical dynamics, as defined by equation (1) </w:t>
      </w:r>
      <w:r w:rsidR="009E3FE2">
        <w:t>is active</w:t>
      </w:r>
      <w:r w:rsidR="00112D49">
        <w:t xml:space="preserve">. </w:t>
      </w:r>
    </w:p>
    <w:p w:rsidR="00842784" w:rsidRPr="00842784" w:rsidRDefault="00842784" w:rsidP="00842784">
      <w:pPr>
        <w:jc w:val="both"/>
        <w:rPr>
          <w:rFonts w:eastAsiaTheme="minorEastAsia"/>
          <w:sz w:val="24"/>
          <w:szCs w:val="24"/>
        </w:rPr>
      </w:pPr>
      <w:r w:rsidRPr="00842784">
        <w:rPr>
          <w:rFonts w:eastAsiaTheme="minorEastAsia"/>
          <w:sz w:val="24"/>
          <w:szCs w:val="24"/>
        </w:rPr>
        <w:t xml:space="preserve">                           </w:t>
      </w:r>
      <w:r>
        <w:rPr>
          <w:rFonts w:eastAsiaTheme="minorEastAsia"/>
          <w:sz w:val="24"/>
          <w:szCs w:val="24"/>
        </w:rPr>
        <w:t xml:space="preserve">                </w:t>
      </w:r>
      <w:r w:rsidRPr="00842784">
        <w:rPr>
          <w:rFonts w:eastAsiaTheme="minorEastAsia"/>
          <w:sz w:val="24"/>
          <w:szCs w:val="24"/>
        </w:rPr>
        <w:t xml:space="preserve">      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m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-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e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=J</m:t>
        </m:r>
        <m:box>
          <m:boxPr>
            <m:ctrlPr>
              <w:rPr>
                <w:rFonts w:ascii="Cambria Math" w:hAnsi="Cambria Math"/>
                <w:sz w:val="24"/>
                <w:szCs w:val="2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d</m:t>
                </m:r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ω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sub>
                </m:sSub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dt</m:t>
                </m:r>
              </m:den>
            </m:f>
          </m:e>
        </m:box>
        <m:r>
          <m:rPr>
            <m:sty m:val="p"/>
          </m:rPr>
          <w:rPr>
            <w:rFonts w:ascii="Cambria Math" w:hAnsi="Cambria Math"/>
            <w:sz w:val="24"/>
            <w:szCs w:val="24"/>
          </w:rPr>
          <m:t>+ B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ω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m</m:t>
            </m:r>
          </m:sub>
        </m:sSub>
      </m:oMath>
      <w:r w:rsidRPr="00842784">
        <w:rPr>
          <w:rFonts w:eastAsiaTheme="minorEastAsia"/>
          <w:sz w:val="24"/>
          <w:szCs w:val="24"/>
        </w:rPr>
        <w:t xml:space="preserve">                    (1)</w:t>
      </w:r>
    </w:p>
    <w:p w:rsidR="00842784" w:rsidRDefault="00842784" w:rsidP="00842784">
      <w:pPr>
        <w:jc w:val="both"/>
        <w:rPr>
          <w:rFonts w:eastAsiaTheme="minorEastAsia"/>
          <w:sz w:val="28"/>
        </w:rPr>
      </w:pPr>
    </w:p>
    <w:p w:rsidR="002F4D3F" w:rsidRPr="00112D49" w:rsidRDefault="00112D49">
      <w:pPr>
        <w:rPr>
          <w:i/>
        </w:rPr>
      </w:pPr>
      <w:r w:rsidRPr="0001323F">
        <w:t xml:space="preserve">The simulation model with a </w:t>
      </w:r>
      <w:r w:rsidR="002135BD" w:rsidRPr="0001323F">
        <w:t>governor</w:t>
      </w:r>
      <w:r w:rsidRPr="0001323F">
        <w:t xml:space="preserve">/turbine model is shown in </w:t>
      </w:r>
      <w:r w:rsidR="002E14B9">
        <w:fldChar w:fldCharType="begin"/>
      </w:r>
      <w:r w:rsidR="007C46E2">
        <w:instrText xml:space="preserve"> REF _Ref299460548 \h </w:instrText>
      </w:r>
      <w:r w:rsidR="002E14B9">
        <w:fldChar w:fldCharType="separate"/>
      </w:r>
      <w:r w:rsidR="007C46E2">
        <w:t xml:space="preserve">Figure </w:t>
      </w:r>
      <w:r w:rsidR="007C46E2">
        <w:rPr>
          <w:noProof/>
        </w:rPr>
        <w:t>9</w:t>
      </w:r>
      <w:r w:rsidR="002E14B9">
        <w:fldChar w:fldCharType="end"/>
      </w:r>
      <w:r w:rsidR="00912F05">
        <w:t>.</w:t>
      </w:r>
      <w:r w:rsidR="002135BD" w:rsidRPr="0001323F">
        <w:t xml:space="preserve"> </w:t>
      </w:r>
      <w:r w:rsidRPr="0001323F">
        <w:t>These models are ‘initialized’ in a manner similar to that used to initialize</w:t>
      </w:r>
      <w:r w:rsidR="00912F05">
        <w:t xml:space="preserve"> the exciter. Signal ‘InitGv’ (</w:t>
      </w:r>
      <w:fldSimple w:instr=" REF _Ref299460473 \h  \* MERGEFORMAT ">
        <w:r w:rsidR="007C46E2" w:rsidRPr="007C46E2">
          <w:t xml:space="preserve">Figure </w:t>
        </w:r>
        <w:r w:rsidR="007C46E2" w:rsidRPr="007C46E2">
          <w:rPr>
            <w:noProof/>
          </w:rPr>
          <w:t>6</w:t>
        </w:r>
      </w:fldSimple>
      <w:r w:rsidRPr="0001323F">
        <w:t xml:space="preserve">) is </w:t>
      </w:r>
      <w:r w:rsidR="0001323F">
        <w:t xml:space="preserve">the control signal </w:t>
      </w:r>
      <w:r w:rsidRPr="0001323F">
        <w:t xml:space="preserve">used to activate the </w:t>
      </w:r>
      <w:r w:rsidR="0001323F" w:rsidRPr="0001323F">
        <w:t>initialization</w:t>
      </w:r>
      <w:r w:rsidR="0001323F">
        <w:t xml:space="preserve"> of the governor</w:t>
      </w:r>
      <w:r>
        <w:rPr>
          <w:i/>
        </w:rPr>
        <w:t xml:space="preserve"> </w:t>
      </w:r>
    </w:p>
    <w:p w:rsidR="00842784" w:rsidRDefault="0001323F" w:rsidP="002E7046">
      <w:pPr>
        <w:keepNext/>
        <w:jc w:val="center"/>
      </w:pPr>
      <w:r>
        <w:rPr>
          <w:noProof/>
          <w:lang w:val="en-CA" w:eastAsia="en-CA"/>
        </w:rPr>
        <w:lastRenderedPageBreak/>
        <w:drawing>
          <wp:inline distT="0" distB="0" distL="0" distR="0">
            <wp:extent cx="2483469" cy="2743200"/>
            <wp:effectExtent l="19050" t="0" r="0" b="0"/>
            <wp:docPr id="1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433" cy="2744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2784" w:rsidRDefault="00842784" w:rsidP="002E7046">
      <w:pPr>
        <w:pStyle w:val="Caption"/>
        <w:jc w:val="center"/>
      </w:pPr>
      <w:bookmarkStart w:id="7" w:name="_Ref299460548"/>
      <w:r>
        <w:t xml:space="preserve">Figure </w:t>
      </w:r>
      <w:fldSimple w:instr=" SEQ Figure \* ARABIC ">
        <w:r w:rsidR="00567011">
          <w:rPr>
            <w:noProof/>
          </w:rPr>
          <w:t>9</w:t>
        </w:r>
      </w:fldSimple>
      <w:bookmarkEnd w:id="7"/>
      <w:r>
        <w:t>: PSCAD model for synchronous machines with</w:t>
      </w:r>
      <w:r w:rsidR="00567011">
        <w:t xml:space="preserve"> exciter, governor and turbines (PSCAD case SM_study_01_</w:t>
      </w:r>
      <w:r w:rsidR="00AB0F78">
        <w:t>B</w:t>
      </w:r>
      <w:r w:rsidR="00567011">
        <w:t>.pscx)</w:t>
      </w:r>
    </w:p>
    <w:p w:rsidR="0090279B" w:rsidRPr="002E7046" w:rsidRDefault="002F4D3F" w:rsidP="002E7046">
      <w:r w:rsidRPr="002F4D3F">
        <w:t xml:space="preserve"> </w:t>
      </w:r>
      <w:r w:rsidR="00507E04" w:rsidRPr="00952A80">
        <w:rPr>
          <w:rFonts w:eastAsiaTheme="minorEastAsia"/>
          <w:b/>
          <w:sz w:val="24"/>
          <w:szCs w:val="24"/>
        </w:rPr>
        <w:t>Simulation results</w:t>
      </w:r>
    </w:p>
    <w:p w:rsidR="002E7046" w:rsidRPr="00952A80" w:rsidRDefault="0090279B" w:rsidP="008316B1">
      <w:pPr>
        <w:jc w:val="both"/>
        <w:rPr>
          <w:rFonts w:eastAsiaTheme="minorEastAsia"/>
          <w:b/>
          <w:sz w:val="24"/>
          <w:szCs w:val="24"/>
        </w:rPr>
      </w:pPr>
      <w:r w:rsidRPr="002E7046">
        <w:rPr>
          <w:rFonts w:eastAsiaTheme="minorEastAsia"/>
          <w:szCs w:val="24"/>
        </w:rPr>
        <w:t xml:space="preserve">The variation of the various machine parameters when it is switched from source to machine mode at t= 2sec and also when the rotor dynamics are activated at t=2.5sec in shown in </w:t>
      </w:r>
      <w:r w:rsidR="002E14B9">
        <w:rPr>
          <w:rFonts w:eastAsiaTheme="minorEastAsia"/>
          <w:szCs w:val="24"/>
        </w:rPr>
        <w:fldChar w:fldCharType="begin"/>
      </w:r>
      <w:r w:rsidR="007C46E2">
        <w:rPr>
          <w:rFonts w:eastAsiaTheme="minorEastAsia"/>
          <w:szCs w:val="24"/>
        </w:rPr>
        <w:instrText xml:space="preserve"> REF _Ref299460607 \h </w:instrText>
      </w:r>
      <w:r w:rsidR="002E14B9">
        <w:rPr>
          <w:rFonts w:eastAsiaTheme="minorEastAsia"/>
          <w:szCs w:val="24"/>
        </w:rPr>
      </w:r>
      <w:r w:rsidR="002E14B9">
        <w:rPr>
          <w:rFonts w:eastAsiaTheme="minorEastAsia"/>
          <w:szCs w:val="24"/>
        </w:rPr>
        <w:fldChar w:fldCharType="separate"/>
      </w:r>
      <w:r w:rsidR="007C46E2">
        <w:t xml:space="preserve">Figure </w:t>
      </w:r>
      <w:r w:rsidR="007C46E2">
        <w:rPr>
          <w:noProof/>
        </w:rPr>
        <w:t>10</w:t>
      </w:r>
      <w:r w:rsidR="002E14B9">
        <w:rPr>
          <w:rFonts w:eastAsiaTheme="minorEastAsia"/>
          <w:szCs w:val="24"/>
        </w:rPr>
        <w:fldChar w:fldCharType="end"/>
      </w:r>
      <w:r w:rsidRPr="002E7046">
        <w:rPr>
          <w:rFonts w:eastAsiaTheme="minorEastAsia"/>
          <w:szCs w:val="24"/>
        </w:rPr>
        <w:t>.</w:t>
      </w:r>
    </w:p>
    <w:p w:rsidR="00F6710F" w:rsidRPr="00507E04" w:rsidRDefault="00746644" w:rsidP="002E7046">
      <w:pPr>
        <w:jc w:val="center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val="en-CA" w:eastAsia="en-CA"/>
        </w:rPr>
        <w:drawing>
          <wp:inline distT="0" distB="0" distL="0" distR="0">
            <wp:extent cx="2322225" cy="3631474"/>
            <wp:effectExtent l="19050" t="0" r="1875" b="0"/>
            <wp:docPr id="1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3469" cy="3633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7E04" w:rsidRDefault="00952A80" w:rsidP="002E7046">
      <w:pPr>
        <w:pStyle w:val="Caption"/>
        <w:jc w:val="center"/>
      </w:pPr>
      <w:bookmarkStart w:id="8" w:name="_Ref299460607"/>
      <w:r>
        <w:t xml:space="preserve">Figure </w:t>
      </w:r>
      <w:fldSimple w:instr=" SEQ Figure \* ARABIC ">
        <w:r w:rsidR="00567011">
          <w:rPr>
            <w:noProof/>
          </w:rPr>
          <w:t>10</w:t>
        </w:r>
      </w:fldSimple>
      <w:bookmarkEnd w:id="8"/>
      <w:r>
        <w:t>: Simulation results using governor and exciter</w:t>
      </w:r>
    </w:p>
    <w:p w:rsidR="002E7046" w:rsidRDefault="002E7046" w:rsidP="002E7046">
      <w:r>
        <w:lastRenderedPageBreak/>
        <w:t>At the point in time when the machines are running free and the excitation and governor systems are stable, a ‘snapshot’ can be taken. Faults and disturbances can be applied to the system with the start-up commencing from the ‘snapshot file’.</w:t>
      </w:r>
    </w:p>
    <w:p w:rsidR="00567011" w:rsidRDefault="00567011" w:rsidP="002E7046">
      <w:r>
        <w:rPr>
          <w:b/>
        </w:rPr>
        <w:t>PSCAD:</w:t>
      </w:r>
    </w:p>
    <w:p w:rsidR="00567011" w:rsidRPr="00567011" w:rsidRDefault="00567011" w:rsidP="002E7046">
      <w:r>
        <w:t>Refer to</w:t>
      </w:r>
      <w:r w:rsidR="0070108B">
        <w:t xml:space="preserve"> PSCAD case: SM_study_01_A.pscx and</w:t>
      </w:r>
      <w:r>
        <w:t xml:space="preserve"> SM_study_01_B.pscx </w:t>
      </w:r>
    </w:p>
    <w:p w:rsidR="002E7046" w:rsidRPr="002E7046" w:rsidRDefault="002E7046" w:rsidP="002E7046"/>
    <w:sectPr w:rsidR="002E7046" w:rsidRPr="002E7046" w:rsidSect="001D72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BA8" w:rsidRDefault="00710BA8" w:rsidP="00842784">
      <w:pPr>
        <w:spacing w:after="0" w:line="240" w:lineRule="auto"/>
      </w:pPr>
      <w:r>
        <w:separator/>
      </w:r>
    </w:p>
  </w:endnote>
  <w:endnote w:type="continuationSeparator" w:id="0">
    <w:p w:rsidR="00710BA8" w:rsidRDefault="00710BA8" w:rsidP="00842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BA8" w:rsidRDefault="00710BA8" w:rsidP="00842784">
      <w:pPr>
        <w:spacing w:after="0" w:line="240" w:lineRule="auto"/>
      </w:pPr>
      <w:r>
        <w:separator/>
      </w:r>
    </w:p>
  </w:footnote>
  <w:footnote w:type="continuationSeparator" w:id="0">
    <w:p w:rsidR="00710BA8" w:rsidRDefault="00710BA8" w:rsidP="008427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7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13A1"/>
    <w:rsid w:val="000022A4"/>
    <w:rsid w:val="0001323F"/>
    <w:rsid w:val="00033DD5"/>
    <w:rsid w:val="0004268E"/>
    <w:rsid w:val="00047050"/>
    <w:rsid w:val="000728AF"/>
    <w:rsid w:val="00112D49"/>
    <w:rsid w:val="0012466B"/>
    <w:rsid w:val="001343BD"/>
    <w:rsid w:val="001360D5"/>
    <w:rsid w:val="00136C2F"/>
    <w:rsid w:val="0014706B"/>
    <w:rsid w:val="00170AE6"/>
    <w:rsid w:val="00196235"/>
    <w:rsid w:val="001D7212"/>
    <w:rsid w:val="001F75CB"/>
    <w:rsid w:val="002021E3"/>
    <w:rsid w:val="002135BD"/>
    <w:rsid w:val="00255F43"/>
    <w:rsid w:val="00270102"/>
    <w:rsid w:val="00276E12"/>
    <w:rsid w:val="00286D2C"/>
    <w:rsid w:val="002B6A22"/>
    <w:rsid w:val="002D5B7C"/>
    <w:rsid w:val="002E14B9"/>
    <w:rsid w:val="002E6ED1"/>
    <w:rsid w:val="002E7046"/>
    <w:rsid w:val="002F4D3F"/>
    <w:rsid w:val="00303155"/>
    <w:rsid w:val="0032330F"/>
    <w:rsid w:val="00335806"/>
    <w:rsid w:val="0033621C"/>
    <w:rsid w:val="003369BF"/>
    <w:rsid w:val="003967FB"/>
    <w:rsid w:val="003C06ED"/>
    <w:rsid w:val="003C08BB"/>
    <w:rsid w:val="003D3BF1"/>
    <w:rsid w:val="003F6BD9"/>
    <w:rsid w:val="004718E3"/>
    <w:rsid w:val="004970D8"/>
    <w:rsid w:val="004C0EFC"/>
    <w:rsid w:val="004C304E"/>
    <w:rsid w:val="00501F81"/>
    <w:rsid w:val="00507E04"/>
    <w:rsid w:val="00537D1E"/>
    <w:rsid w:val="00565578"/>
    <w:rsid w:val="00567011"/>
    <w:rsid w:val="0059227A"/>
    <w:rsid w:val="005D2DD0"/>
    <w:rsid w:val="00606847"/>
    <w:rsid w:val="006072DE"/>
    <w:rsid w:val="006C3CFC"/>
    <w:rsid w:val="006F4B82"/>
    <w:rsid w:val="0070108B"/>
    <w:rsid w:val="00703FD0"/>
    <w:rsid w:val="007044F4"/>
    <w:rsid w:val="00710BA8"/>
    <w:rsid w:val="00735EE4"/>
    <w:rsid w:val="00746644"/>
    <w:rsid w:val="007B417E"/>
    <w:rsid w:val="007C46E2"/>
    <w:rsid w:val="007E035D"/>
    <w:rsid w:val="007E3269"/>
    <w:rsid w:val="007E56AD"/>
    <w:rsid w:val="008316B1"/>
    <w:rsid w:val="00842784"/>
    <w:rsid w:val="00843220"/>
    <w:rsid w:val="008456BC"/>
    <w:rsid w:val="00863CB6"/>
    <w:rsid w:val="008B5CC6"/>
    <w:rsid w:val="008D69CF"/>
    <w:rsid w:val="008E69C3"/>
    <w:rsid w:val="0090279B"/>
    <w:rsid w:val="009113A1"/>
    <w:rsid w:val="00912F05"/>
    <w:rsid w:val="009237A5"/>
    <w:rsid w:val="00940944"/>
    <w:rsid w:val="0094373E"/>
    <w:rsid w:val="00952A80"/>
    <w:rsid w:val="00991075"/>
    <w:rsid w:val="009B71D8"/>
    <w:rsid w:val="009E16F5"/>
    <w:rsid w:val="009E3FE2"/>
    <w:rsid w:val="00A059DE"/>
    <w:rsid w:val="00A21C76"/>
    <w:rsid w:val="00A268FD"/>
    <w:rsid w:val="00A4140D"/>
    <w:rsid w:val="00A509EB"/>
    <w:rsid w:val="00A61F99"/>
    <w:rsid w:val="00AA6CA6"/>
    <w:rsid w:val="00AB0F78"/>
    <w:rsid w:val="00B40792"/>
    <w:rsid w:val="00B5334E"/>
    <w:rsid w:val="00B62E24"/>
    <w:rsid w:val="00BD37B1"/>
    <w:rsid w:val="00C434F1"/>
    <w:rsid w:val="00C55DD0"/>
    <w:rsid w:val="00CA5283"/>
    <w:rsid w:val="00CB52B1"/>
    <w:rsid w:val="00D16D14"/>
    <w:rsid w:val="00D3753B"/>
    <w:rsid w:val="00D72205"/>
    <w:rsid w:val="00D94B67"/>
    <w:rsid w:val="00DA33BD"/>
    <w:rsid w:val="00DB4BCD"/>
    <w:rsid w:val="00DB602C"/>
    <w:rsid w:val="00DE0F2F"/>
    <w:rsid w:val="00E0166F"/>
    <w:rsid w:val="00E176A8"/>
    <w:rsid w:val="00E47061"/>
    <w:rsid w:val="00E83C0D"/>
    <w:rsid w:val="00E90D26"/>
    <w:rsid w:val="00E97615"/>
    <w:rsid w:val="00EC3EAA"/>
    <w:rsid w:val="00ED19FC"/>
    <w:rsid w:val="00F51094"/>
    <w:rsid w:val="00F56153"/>
    <w:rsid w:val="00F6710F"/>
    <w:rsid w:val="00F84BF6"/>
    <w:rsid w:val="00FB0959"/>
    <w:rsid w:val="00FB34CB"/>
    <w:rsid w:val="00FC0B61"/>
    <w:rsid w:val="00FD0647"/>
    <w:rsid w:val="00FE5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21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09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5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2B1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952A8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8427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2784"/>
  </w:style>
  <w:style w:type="paragraph" w:styleId="Footer">
    <w:name w:val="footer"/>
    <w:basedOn w:val="Normal"/>
    <w:link w:val="FooterChar"/>
    <w:uiPriority w:val="99"/>
    <w:semiHidden/>
    <w:unhideWhenUsed/>
    <w:rsid w:val="008427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2784"/>
  </w:style>
  <w:style w:type="character" w:customStyle="1" w:styleId="Heading2Char">
    <w:name w:val="Heading 2 Char"/>
    <w:basedOn w:val="DefaultParagraphFont"/>
    <w:link w:val="Heading2"/>
    <w:uiPriority w:val="9"/>
    <w:rsid w:val="00FB09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12.emf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emf"/><Relationship Id="rId20" Type="http://schemas.openxmlformats.org/officeDocument/2006/relationships/image" Target="media/image11.emf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emf"/><Relationship Id="rId23" Type="http://schemas.openxmlformats.org/officeDocument/2006/relationships/fontTable" Target="fontTable.xml"/><Relationship Id="rId10" Type="http://schemas.openxmlformats.org/officeDocument/2006/relationships/image" Target="media/image1.emf"/><Relationship Id="rId19" Type="http://schemas.openxmlformats.org/officeDocument/2006/relationships/image" Target="media/image10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93B914D652464E8B1E7F6F046C9344" ma:contentTypeVersion="9" ma:contentTypeDescription="Create a new document." ma:contentTypeScope="" ma:versionID="d8b81c8fc8c866e215885db5df1cca5f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32648f5b1770340edd88f176890628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EmailSender" ma:index="8" nillable="true" ma:displayName="E-Mail Sender" ma:hidden="true" ma:internalName="EmailSender">
      <xsd:simpleType>
        <xsd:restriction base="dms:Note"/>
      </xsd:simpleType>
    </xsd:element>
    <xsd:element name="EmailTo" ma:index="9" nillable="true" ma:displayName="E-Mail To" ma:hidden="true" ma:internalName="EmailTo">
      <xsd:simpleType>
        <xsd:restriction base="dms:Note"/>
      </xsd:simpleType>
    </xsd:element>
    <xsd:element name="EmailCc" ma:index="10" nillable="true" ma:displayName="E-Mail Cc" ma:hidden="true" ma:internalName="EmailCc">
      <xsd:simpleType>
        <xsd:restriction base="dms:Note"/>
      </xsd:simpleType>
    </xsd:element>
    <xsd:element name="EmailFrom" ma:index="11" nillable="true" ma:displayName="E-Mail From" ma:hidden="true" ma:internalName="EmailFrom">
      <xsd:simpleType>
        <xsd:restriction base="dms:Text"/>
      </xsd:simpleType>
    </xsd:element>
    <xsd:element name="EmailSubject" ma:index="12" nillable="true" ma:displayName="E-Mail Subject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4A76F-C860-45F7-AD91-7875A6BB7A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134945-E7A0-48AE-AB8A-59BE3A05C624}">
  <ds:schemaRefs>
    <ds:schemaRef ds:uri="http://schemas.microsoft.com/office/2006/metadata/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9CE2C8A-0D6C-497B-919A-7B6627F934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7B17661-9D2A-44E6-8546-79229432E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1205</Words>
  <Characters>6871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Synchronous Machines</dc:title>
  <dc:creator>amani</dc:creator>
  <cp:lastModifiedBy>Lisa Ruchkall</cp:lastModifiedBy>
  <cp:revision>3</cp:revision>
  <cp:lastPrinted>2010-08-20T20:36:00Z</cp:lastPrinted>
  <dcterms:created xsi:type="dcterms:W3CDTF">2011-07-28T20:32:00Z</dcterms:created>
  <dcterms:modified xsi:type="dcterms:W3CDTF">2011-08-25T14:22:00Z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0x0101008D93B914D652464E8B1E7F6F046C9344</vt:lpwstr>
  </property>
</Properties>
</file>