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230" w:rsidRPr="003402E1" w:rsidRDefault="0053729E" w:rsidP="00317B5E">
      <w:pPr>
        <w:pBdr>
          <w:top w:val="single" w:sz="8" w:space="1" w:color="4F81BD"/>
        </w:pBdr>
        <w:rPr>
          <w:b/>
          <w:bCs/>
          <w:color w:val="000000"/>
          <w:sz w:val="22"/>
          <w:szCs w:val="22"/>
        </w:rPr>
      </w:pPr>
      <w:r>
        <w:rPr>
          <w:b/>
          <w:bCs/>
          <w:color w:val="000000"/>
          <w:sz w:val="22"/>
          <w:szCs w:val="22"/>
        </w:rPr>
        <w:t xml:space="preserve">Final </w:t>
      </w:r>
      <w:r w:rsidR="00CE2423" w:rsidRPr="003402E1">
        <w:rPr>
          <w:b/>
          <w:bCs/>
          <w:color w:val="000000"/>
          <w:sz w:val="22"/>
          <w:szCs w:val="22"/>
        </w:rPr>
        <w:t>Draft</w:t>
      </w:r>
      <w:r w:rsidR="001440DB" w:rsidRPr="003402E1">
        <w:rPr>
          <w:b/>
          <w:bCs/>
          <w:color w:val="000000"/>
          <w:sz w:val="22"/>
          <w:szCs w:val="22"/>
        </w:rPr>
        <w:t xml:space="preserve"> </w:t>
      </w:r>
      <w:r w:rsidR="00B54C8E" w:rsidRPr="003402E1">
        <w:rPr>
          <w:b/>
          <w:bCs/>
          <w:color w:val="000000"/>
          <w:sz w:val="22"/>
          <w:szCs w:val="22"/>
        </w:rPr>
        <w:t>Report</w:t>
      </w:r>
      <w:r w:rsidR="00B6197B" w:rsidRPr="003402E1">
        <w:rPr>
          <w:b/>
          <w:bCs/>
          <w:color w:val="000000"/>
          <w:sz w:val="22"/>
          <w:szCs w:val="22"/>
        </w:rPr>
        <w:t xml:space="preserve"> </w:t>
      </w:r>
    </w:p>
    <w:p w:rsidR="00D16F5C" w:rsidRDefault="00D16F5C" w:rsidP="00317B5E">
      <w:pPr>
        <w:pStyle w:val="BodyText"/>
      </w:pPr>
    </w:p>
    <w:p w:rsidR="00317B5E" w:rsidRDefault="002363CA" w:rsidP="00F97A53">
      <w:pPr>
        <w:pStyle w:val="BodyText"/>
        <w:jc w:val="center"/>
      </w:pPr>
      <w:r>
        <w:rPr>
          <w:noProof/>
          <w:sz w:val="21"/>
          <w:lang w:val="en-CA" w:eastAsia="zh-CN"/>
        </w:rPr>
        <w:drawing>
          <wp:inline distT="0" distB="0" distL="0" distR="0">
            <wp:extent cx="1716405" cy="626110"/>
            <wp:effectExtent l="19050" t="0" r="0" b="0"/>
            <wp:docPr id="1" name="Picture 1" descr="MHI%20LogoBlue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I%20LogoBlue_jpg.jpg"/>
                    <pic:cNvPicPr>
                      <a:picLocks noChangeAspect="1" noChangeArrowheads="1"/>
                    </pic:cNvPicPr>
                  </pic:nvPicPr>
                  <pic:blipFill>
                    <a:blip r:embed="rId12" cstate="print"/>
                    <a:srcRect/>
                    <a:stretch>
                      <a:fillRect/>
                    </a:stretch>
                  </pic:blipFill>
                  <pic:spPr bwMode="auto">
                    <a:xfrm>
                      <a:off x="0" y="0"/>
                      <a:ext cx="1716405" cy="626110"/>
                    </a:xfrm>
                    <a:prstGeom prst="rect">
                      <a:avLst/>
                    </a:prstGeom>
                    <a:noFill/>
                    <a:ln w="9525">
                      <a:noFill/>
                      <a:miter lim="800000"/>
                      <a:headEnd/>
                      <a:tailEnd/>
                    </a:ln>
                  </pic:spPr>
                </pic:pic>
              </a:graphicData>
            </a:graphic>
          </wp:inline>
        </w:drawing>
      </w:r>
    </w:p>
    <w:p w:rsidR="00317B5E" w:rsidRDefault="00317B5E" w:rsidP="000B2313">
      <w:pPr>
        <w:pStyle w:val="BodyText"/>
        <w:jc w:val="center"/>
      </w:pPr>
    </w:p>
    <w:p w:rsidR="00317B5E" w:rsidRPr="00F66650" w:rsidRDefault="00317B5E" w:rsidP="003402E1">
      <w:pPr>
        <w:pStyle w:val="BodyText"/>
        <w:jc w:val="center"/>
        <w:rPr>
          <w:rFonts w:cs="Arial"/>
        </w:rPr>
      </w:pPr>
    </w:p>
    <w:p w:rsidR="00A93568" w:rsidRDefault="00E84B6C" w:rsidP="002363CA">
      <w:pPr>
        <w:spacing w:line="360" w:lineRule="auto"/>
        <w:jc w:val="right"/>
        <w:rPr>
          <w:rFonts w:cs="Arial"/>
          <w:b/>
          <w:sz w:val="40"/>
          <w:szCs w:val="40"/>
        </w:rPr>
      </w:pPr>
      <w:r w:rsidRPr="002363CA">
        <w:rPr>
          <w:rFonts w:cs="Arial"/>
          <w:b/>
          <w:sz w:val="40"/>
          <w:szCs w:val="40"/>
        </w:rPr>
        <w:t>Single Phase Auto-reclose</w:t>
      </w:r>
      <w:r w:rsidR="00963B50" w:rsidRPr="002363CA">
        <w:rPr>
          <w:rFonts w:cs="Arial"/>
          <w:b/>
          <w:sz w:val="40"/>
          <w:szCs w:val="40"/>
        </w:rPr>
        <w:t xml:space="preserve"> </w:t>
      </w:r>
    </w:p>
    <w:p w:rsidR="00E84B6C" w:rsidRPr="002363CA" w:rsidRDefault="00A009EC" w:rsidP="002363CA">
      <w:pPr>
        <w:spacing w:line="360" w:lineRule="auto"/>
        <w:jc w:val="right"/>
        <w:rPr>
          <w:rFonts w:cs="Arial"/>
          <w:b/>
          <w:sz w:val="40"/>
          <w:szCs w:val="40"/>
        </w:rPr>
      </w:pPr>
      <w:proofErr w:type="gramStart"/>
      <w:r>
        <w:rPr>
          <w:rFonts w:cs="Arial"/>
          <w:b/>
          <w:sz w:val="40"/>
          <w:szCs w:val="40"/>
        </w:rPr>
        <w:t>a</w:t>
      </w:r>
      <w:r w:rsidR="00A93568">
        <w:rPr>
          <w:rFonts w:cs="Arial"/>
          <w:b/>
          <w:sz w:val="40"/>
          <w:szCs w:val="40"/>
        </w:rPr>
        <w:t>nd</w:t>
      </w:r>
      <w:proofErr w:type="gramEnd"/>
      <w:r w:rsidR="00A93568">
        <w:rPr>
          <w:rFonts w:cs="Arial"/>
          <w:b/>
          <w:sz w:val="40"/>
          <w:szCs w:val="40"/>
        </w:rPr>
        <w:t xml:space="preserve"> Neutral </w:t>
      </w:r>
      <w:r>
        <w:rPr>
          <w:rFonts w:cs="Arial"/>
          <w:b/>
          <w:sz w:val="40"/>
          <w:szCs w:val="40"/>
        </w:rPr>
        <w:t>G</w:t>
      </w:r>
      <w:r w:rsidR="00A93568">
        <w:rPr>
          <w:rFonts w:cs="Arial"/>
          <w:b/>
          <w:sz w:val="40"/>
          <w:szCs w:val="40"/>
        </w:rPr>
        <w:t xml:space="preserve">rounding Reactor </w:t>
      </w:r>
      <w:r w:rsidR="00E84B6C" w:rsidRPr="002363CA">
        <w:rPr>
          <w:rFonts w:cs="Arial"/>
          <w:b/>
          <w:sz w:val="40"/>
          <w:szCs w:val="40"/>
        </w:rPr>
        <w:t>study</w:t>
      </w:r>
      <w:r w:rsidR="00963B50" w:rsidRPr="002363CA">
        <w:rPr>
          <w:rFonts w:cs="Arial"/>
          <w:b/>
          <w:sz w:val="40"/>
          <w:szCs w:val="40"/>
        </w:rPr>
        <w:t xml:space="preserve"> </w:t>
      </w:r>
    </w:p>
    <w:p w:rsidR="00417634" w:rsidRPr="00BB7F64" w:rsidRDefault="00417634" w:rsidP="00196913">
      <w:pPr>
        <w:rPr>
          <w:sz w:val="36"/>
          <w:szCs w:val="36"/>
        </w:rPr>
      </w:pPr>
    </w:p>
    <w:p w:rsidR="00292A9D" w:rsidRDefault="00292A9D">
      <w:pPr>
        <w:pStyle w:val="Subtitle"/>
        <w:spacing w:after="0"/>
        <w:rPr>
          <w:rFonts w:cs="Arial"/>
          <w:b/>
          <w:bCs/>
          <w:sz w:val="36"/>
          <w:szCs w:val="36"/>
        </w:rPr>
      </w:pPr>
    </w:p>
    <w:p w:rsidR="00292A9D" w:rsidRPr="00BB7F64" w:rsidRDefault="00292A9D">
      <w:pPr>
        <w:pStyle w:val="Subtitle"/>
        <w:spacing w:after="0"/>
        <w:rPr>
          <w:rFonts w:cs="Arial"/>
          <w:b/>
          <w:bCs/>
          <w:sz w:val="36"/>
          <w:szCs w:val="36"/>
        </w:rPr>
      </w:pPr>
    </w:p>
    <w:p w:rsidR="00D16F5C" w:rsidRPr="00CC6651" w:rsidRDefault="00D16F5C" w:rsidP="00D16F5C">
      <w:pPr>
        <w:rPr>
          <w:b/>
          <w:bCs/>
        </w:rPr>
      </w:pPr>
    </w:p>
    <w:p w:rsidR="002C00B8" w:rsidRDefault="002C00B8" w:rsidP="002363CA">
      <w:pPr>
        <w:pStyle w:val="ListParagraph-numbered"/>
        <w:spacing w:after="0"/>
        <w:jc w:val="right"/>
      </w:pPr>
    </w:p>
    <w:p w:rsidR="002C00B8" w:rsidRDefault="002C00B8" w:rsidP="002363CA">
      <w:pPr>
        <w:pStyle w:val="ListParagraph-numbered"/>
        <w:spacing w:after="0"/>
        <w:jc w:val="right"/>
      </w:pPr>
    </w:p>
    <w:p w:rsidR="00AB78BA" w:rsidRDefault="003402E1" w:rsidP="002363CA">
      <w:pPr>
        <w:pStyle w:val="ListParagraph-numbered"/>
        <w:spacing w:after="0"/>
        <w:jc w:val="right"/>
        <w:rPr>
          <w:rFonts w:cs="Arial"/>
        </w:rPr>
      </w:pPr>
      <w:r w:rsidRPr="008D1F06">
        <w:rPr>
          <w:rFonts w:cs="Arial"/>
          <w:sz w:val="36"/>
          <w:szCs w:val="28"/>
        </w:rPr>
        <w:tab/>
      </w:r>
      <w:r w:rsidRPr="008D1F06">
        <w:rPr>
          <w:rFonts w:cs="Arial"/>
          <w:sz w:val="36"/>
          <w:szCs w:val="28"/>
        </w:rPr>
        <w:tab/>
      </w:r>
    </w:p>
    <w:p w:rsidR="008077DC" w:rsidRPr="002363CA" w:rsidRDefault="008077DC" w:rsidP="002363CA">
      <w:pPr>
        <w:pStyle w:val="ListParagraph-numbered"/>
        <w:spacing w:after="0"/>
        <w:jc w:val="right"/>
        <w:rPr>
          <w:b/>
          <w:szCs w:val="22"/>
          <w:lang w:val="de-DE"/>
        </w:rPr>
      </w:pPr>
      <w:r w:rsidRPr="002363CA">
        <w:rPr>
          <w:b/>
          <w:szCs w:val="22"/>
          <w:lang w:val="de-DE"/>
        </w:rPr>
        <w:t>Manitoba HVDC Research Centre</w:t>
      </w:r>
    </w:p>
    <w:p w:rsidR="008077DC" w:rsidRPr="001B2727" w:rsidRDefault="008077DC" w:rsidP="002363CA">
      <w:pPr>
        <w:pStyle w:val="ListParagraph-numbered"/>
        <w:spacing w:after="0"/>
        <w:jc w:val="right"/>
        <w:rPr>
          <w:sz w:val="24"/>
          <w:szCs w:val="24"/>
          <w:lang w:val="de-DE"/>
        </w:rPr>
      </w:pPr>
      <w:r w:rsidRPr="001B2727">
        <w:rPr>
          <w:sz w:val="24"/>
          <w:szCs w:val="24"/>
          <w:lang w:val="de-DE"/>
        </w:rPr>
        <w:t>2</w:t>
      </w:r>
      <w:r w:rsidR="002363CA">
        <w:rPr>
          <w:sz w:val="24"/>
          <w:szCs w:val="24"/>
          <w:lang w:val="de-DE"/>
        </w:rPr>
        <w:t>11 Commerce Drive</w:t>
      </w:r>
    </w:p>
    <w:p w:rsidR="008077DC" w:rsidRPr="001B2727" w:rsidRDefault="008077DC" w:rsidP="002363CA">
      <w:pPr>
        <w:pStyle w:val="ListParagraph-numbered"/>
        <w:spacing w:after="0"/>
        <w:jc w:val="right"/>
        <w:rPr>
          <w:sz w:val="24"/>
          <w:szCs w:val="24"/>
          <w:lang w:val="de-DE"/>
        </w:rPr>
      </w:pPr>
      <w:r w:rsidRPr="001B2727">
        <w:rPr>
          <w:sz w:val="24"/>
          <w:szCs w:val="24"/>
          <w:lang w:val="de-DE"/>
        </w:rPr>
        <w:t xml:space="preserve">Winnipeg,MB </w:t>
      </w:r>
      <w:r w:rsidR="002363CA">
        <w:rPr>
          <w:sz w:val="24"/>
          <w:szCs w:val="24"/>
          <w:lang w:val="de-DE"/>
        </w:rPr>
        <w:t xml:space="preserve"> </w:t>
      </w:r>
      <w:r w:rsidRPr="001B2727">
        <w:rPr>
          <w:sz w:val="24"/>
          <w:szCs w:val="24"/>
          <w:lang w:val="de-DE"/>
        </w:rPr>
        <w:t>R3</w:t>
      </w:r>
      <w:r w:rsidR="002363CA">
        <w:rPr>
          <w:sz w:val="24"/>
          <w:szCs w:val="24"/>
          <w:lang w:val="de-DE"/>
        </w:rPr>
        <w:t>P 1A3</w:t>
      </w:r>
    </w:p>
    <w:p w:rsidR="008077DC" w:rsidRDefault="008077DC" w:rsidP="002363CA">
      <w:pPr>
        <w:pStyle w:val="ListParagraph-numbered"/>
        <w:spacing w:after="0"/>
        <w:jc w:val="right"/>
        <w:rPr>
          <w:sz w:val="24"/>
          <w:szCs w:val="24"/>
          <w:lang w:val="de-DE"/>
        </w:rPr>
      </w:pPr>
      <w:r w:rsidRPr="001B2727">
        <w:rPr>
          <w:sz w:val="24"/>
          <w:szCs w:val="24"/>
          <w:lang w:val="de-DE"/>
        </w:rPr>
        <w:t>CANADA</w:t>
      </w:r>
    </w:p>
    <w:p w:rsidR="00C41996" w:rsidRPr="00963B50" w:rsidRDefault="005B1C64" w:rsidP="002363CA">
      <w:pPr>
        <w:pStyle w:val="ListParagraph-numbered"/>
        <w:spacing w:after="0"/>
        <w:jc w:val="right"/>
        <w:rPr>
          <w:rFonts w:cs="Arial"/>
          <w:szCs w:val="22"/>
          <w:lang w:val="de-DE"/>
        </w:rPr>
      </w:pPr>
      <w:hyperlink r:id="rId13" w:history="1">
        <w:r w:rsidR="008077DC" w:rsidRPr="004606F2">
          <w:rPr>
            <w:rStyle w:val="Hyperlink"/>
            <w:szCs w:val="20"/>
            <w:lang w:val="de-DE"/>
          </w:rPr>
          <w:t>www.pscad.com</w:t>
        </w:r>
      </w:hyperlink>
    </w:p>
    <w:p w:rsidR="00C41996" w:rsidRPr="00963B50" w:rsidRDefault="00C41996" w:rsidP="00C41996">
      <w:pPr>
        <w:ind w:left="2160"/>
        <w:jc w:val="right"/>
        <w:rPr>
          <w:rFonts w:cs="Arial"/>
          <w:sz w:val="22"/>
          <w:szCs w:val="22"/>
          <w:lang w:val="de-DE"/>
        </w:rPr>
      </w:pPr>
    </w:p>
    <w:p w:rsidR="00264599" w:rsidRDefault="00264599" w:rsidP="001962B7">
      <w:pPr>
        <w:ind w:left="2160"/>
        <w:jc w:val="right"/>
        <w:rPr>
          <w:rFonts w:cs="Arial"/>
          <w:sz w:val="22"/>
          <w:szCs w:val="22"/>
        </w:rPr>
      </w:pPr>
    </w:p>
    <w:p w:rsidR="00264599" w:rsidRDefault="00264599" w:rsidP="001962B7">
      <w:pPr>
        <w:ind w:left="2160"/>
        <w:jc w:val="right"/>
        <w:rPr>
          <w:rFonts w:cs="Arial"/>
          <w:sz w:val="22"/>
          <w:szCs w:val="22"/>
        </w:rPr>
      </w:pPr>
    </w:p>
    <w:p w:rsidR="008C681C" w:rsidRDefault="008C681C" w:rsidP="001962B7">
      <w:pPr>
        <w:ind w:left="2160"/>
        <w:jc w:val="right"/>
        <w:rPr>
          <w:rFonts w:cs="Arial"/>
          <w:sz w:val="22"/>
          <w:szCs w:val="22"/>
        </w:rPr>
      </w:pPr>
    </w:p>
    <w:p w:rsidR="008C681C" w:rsidRDefault="008C681C" w:rsidP="001962B7">
      <w:pPr>
        <w:ind w:left="2160"/>
        <w:jc w:val="right"/>
        <w:rPr>
          <w:rFonts w:cs="Arial"/>
          <w:sz w:val="22"/>
          <w:szCs w:val="22"/>
        </w:rPr>
      </w:pPr>
    </w:p>
    <w:p w:rsidR="008C681C" w:rsidRDefault="008C681C" w:rsidP="001962B7">
      <w:pPr>
        <w:ind w:left="2160"/>
        <w:jc w:val="right"/>
        <w:rPr>
          <w:rFonts w:cs="Arial"/>
          <w:sz w:val="22"/>
          <w:szCs w:val="22"/>
        </w:rPr>
      </w:pPr>
    </w:p>
    <w:p w:rsidR="008C681C" w:rsidRDefault="008C681C" w:rsidP="001962B7">
      <w:pPr>
        <w:ind w:left="2160"/>
        <w:jc w:val="right"/>
        <w:rPr>
          <w:rFonts w:cs="Arial"/>
          <w:sz w:val="22"/>
          <w:szCs w:val="22"/>
        </w:rPr>
      </w:pPr>
    </w:p>
    <w:p w:rsidR="008C681C" w:rsidRDefault="008C681C" w:rsidP="001962B7">
      <w:pPr>
        <w:ind w:left="2160"/>
        <w:jc w:val="right"/>
        <w:rPr>
          <w:rFonts w:cs="Arial"/>
          <w:sz w:val="22"/>
          <w:szCs w:val="22"/>
        </w:rPr>
      </w:pPr>
    </w:p>
    <w:p w:rsidR="008C681C" w:rsidRDefault="008C681C" w:rsidP="001962B7">
      <w:pPr>
        <w:ind w:left="2160"/>
        <w:jc w:val="right"/>
        <w:rPr>
          <w:rFonts w:cs="Arial"/>
          <w:sz w:val="22"/>
          <w:szCs w:val="22"/>
        </w:rPr>
      </w:pPr>
    </w:p>
    <w:p w:rsidR="008C681C" w:rsidRDefault="008C681C" w:rsidP="001962B7">
      <w:pPr>
        <w:ind w:left="2160"/>
        <w:jc w:val="right"/>
        <w:rPr>
          <w:rFonts w:cs="Arial"/>
          <w:sz w:val="22"/>
          <w:szCs w:val="22"/>
        </w:rPr>
      </w:pPr>
    </w:p>
    <w:p w:rsidR="008C681C" w:rsidRDefault="008C681C" w:rsidP="001962B7">
      <w:pPr>
        <w:ind w:left="2160"/>
        <w:jc w:val="right"/>
        <w:rPr>
          <w:rFonts w:cs="Arial"/>
          <w:sz w:val="22"/>
          <w:szCs w:val="22"/>
        </w:rPr>
      </w:pPr>
    </w:p>
    <w:p w:rsidR="008C681C" w:rsidRDefault="008C681C" w:rsidP="001962B7">
      <w:pPr>
        <w:ind w:left="2160"/>
        <w:jc w:val="right"/>
        <w:rPr>
          <w:rFonts w:cs="Arial"/>
          <w:sz w:val="22"/>
          <w:szCs w:val="22"/>
        </w:rPr>
      </w:pPr>
    </w:p>
    <w:p w:rsidR="00264599" w:rsidRDefault="00264599" w:rsidP="001962B7">
      <w:pPr>
        <w:ind w:left="2160"/>
        <w:jc w:val="right"/>
        <w:rPr>
          <w:rFonts w:cs="Arial"/>
          <w:sz w:val="22"/>
          <w:szCs w:val="22"/>
        </w:rPr>
      </w:pPr>
    </w:p>
    <w:p w:rsidR="00264599" w:rsidRDefault="00264599" w:rsidP="001962B7">
      <w:pPr>
        <w:ind w:left="2160"/>
        <w:jc w:val="right"/>
        <w:rPr>
          <w:rFonts w:cs="Arial"/>
          <w:sz w:val="22"/>
          <w:szCs w:val="22"/>
        </w:rPr>
      </w:pPr>
    </w:p>
    <w:p w:rsidR="00264599" w:rsidRDefault="00264599" w:rsidP="001962B7">
      <w:pPr>
        <w:ind w:left="2160"/>
        <w:jc w:val="right"/>
        <w:rPr>
          <w:rFonts w:cs="Arial"/>
          <w:sz w:val="22"/>
          <w:szCs w:val="22"/>
        </w:rPr>
      </w:pPr>
    </w:p>
    <w:p w:rsidR="00AB78BA" w:rsidRDefault="00AB78BA" w:rsidP="00770DFB">
      <w:pPr>
        <w:rPr>
          <w:rFonts w:cs="Arial"/>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590"/>
        <w:gridCol w:w="7438"/>
        <w:gridCol w:w="1548"/>
      </w:tblGrid>
      <w:tr w:rsidR="003C1F53" w:rsidRPr="003C1F53" w:rsidTr="00634C42">
        <w:tc>
          <w:tcPr>
            <w:tcW w:w="590" w:type="dxa"/>
            <w:shd w:val="clear" w:color="auto" w:fill="D3DFEE"/>
          </w:tcPr>
          <w:p w:rsidR="003C1F53" w:rsidRPr="00634C42" w:rsidRDefault="003C1F53" w:rsidP="00770DFB">
            <w:pPr>
              <w:rPr>
                <w:rFonts w:cs="Arial"/>
                <w:b/>
                <w:bCs/>
                <w:sz w:val="16"/>
              </w:rPr>
            </w:pPr>
            <w:r w:rsidRPr="00634C42">
              <w:rPr>
                <w:rFonts w:cs="Arial"/>
                <w:b/>
                <w:bCs/>
                <w:sz w:val="16"/>
              </w:rPr>
              <w:t>Rev</w:t>
            </w:r>
          </w:p>
        </w:tc>
        <w:tc>
          <w:tcPr>
            <w:tcW w:w="7438" w:type="dxa"/>
            <w:shd w:val="clear" w:color="auto" w:fill="D3DFEE"/>
          </w:tcPr>
          <w:p w:rsidR="003C1F53" w:rsidRPr="00634C42" w:rsidRDefault="003C1F53" w:rsidP="00770DFB">
            <w:pPr>
              <w:rPr>
                <w:rFonts w:cs="Arial"/>
                <w:b/>
                <w:bCs/>
                <w:sz w:val="16"/>
              </w:rPr>
            </w:pPr>
            <w:r w:rsidRPr="00634C42">
              <w:rPr>
                <w:rFonts w:cs="Arial"/>
                <w:b/>
                <w:bCs/>
                <w:sz w:val="16"/>
              </w:rPr>
              <w:t>Description</w:t>
            </w:r>
          </w:p>
        </w:tc>
        <w:tc>
          <w:tcPr>
            <w:tcW w:w="1548" w:type="dxa"/>
            <w:shd w:val="clear" w:color="auto" w:fill="D3DFEE"/>
          </w:tcPr>
          <w:p w:rsidR="003C1F53" w:rsidRPr="00634C42" w:rsidRDefault="003C1F53" w:rsidP="00770DFB">
            <w:pPr>
              <w:rPr>
                <w:rFonts w:cs="Arial"/>
                <w:b/>
                <w:bCs/>
                <w:sz w:val="16"/>
              </w:rPr>
            </w:pPr>
            <w:r w:rsidRPr="00634C42">
              <w:rPr>
                <w:rFonts w:cs="Arial"/>
                <w:b/>
                <w:bCs/>
                <w:sz w:val="16"/>
              </w:rPr>
              <w:t>Date</w:t>
            </w:r>
          </w:p>
        </w:tc>
      </w:tr>
      <w:tr w:rsidR="003C1F53" w:rsidRPr="003C1F53" w:rsidTr="00634C42">
        <w:tc>
          <w:tcPr>
            <w:tcW w:w="590" w:type="dxa"/>
            <w:shd w:val="clear" w:color="auto" w:fill="A7BFDE"/>
          </w:tcPr>
          <w:p w:rsidR="003C1F53" w:rsidRPr="00634C42" w:rsidRDefault="004413BF" w:rsidP="00770DFB">
            <w:pPr>
              <w:rPr>
                <w:rFonts w:cs="Arial"/>
                <w:b/>
                <w:bCs/>
                <w:sz w:val="16"/>
              </w:rPr>
            </w:pPr>
            <w:r>
              <w:rPr>
                <w:rFonts w:cs="Arial"/>
                <w:b/>
                <w:bCs/>
                <w:sz w:val="16"/>
              </w:rPr>
              <w:t>0</w:t>
            </w:r>
          </w:p>
        </w:tc>
        <w:tc>
          <w:tcPr>
            <w:tcW w:w="7438" w:type="dxa"/>
            <w:shd w:val="clear" w:color="auto" w:fill="A7BFDE"/>
          </w:tcPr>
          <w:p w:rsidR="003C1F53" w:rsidRPr="00634C42" w:rsidRDefault="00E84B6C" w:rsidP="00E84B6C">
            <w:pPr>
              <w:rPr>
                <w:rFonts w:cs="Arial"/>
                <w:sz w:val="16"/>
              </w:rPr>
            </w:pPr>
            <w:r>
              <w:rPr>
                <w:rFonts w:cs="Arial"/>
                <w:sz w:val="16"/>
              </w:rPr>
              <w:t>Draft issue</w:t>
            </w:r>
          </w:p>
        </w:tc>
        <w:tc>
          <w:tcPr>
            <w:tcW w:w="1548" w:type="dxa"/>
            <w:shd w:val="clear" w:color="auto" w:fill="A7BFDE"/>
          </w:tcPr>
          <w:p w:rsidR="003C1F53" w:rsidRPr="00C949C2" w:rsidRDefault="00963B50" w:rsidP="00256E72">
            <w:pPr>
              <w:rPr>
                <w:rFonts w:cs="Arial"/>
                <w:sz w:val="16"/>
                <w:szCs w:val="16"/>
              </w:rPr>
            </w:pPr>
            <w:r>
              <w:rPr>
                <w:rFonts w:cs="Arial"/>
                <w:sz w:val="16"/>
                <w:szCs w:val="16"/>
              </w:rPr>
              <w:t>2010</w:t>
            </w:r>
            <w:r w:rsidR="008077DC">
              <w:rPr>
                <w:rFonts w:cs="Arial"/>
                <w:sz w:val="16"/>
                <w:szCs w:val="16"/>
              </w:rPr>
              <w:t>-</w:t>
            </w:r>
            <w:r>
              <w:rPr>
                <w:rFonts w:cs="Arial"/>
                <w:sz w:val="16"/>
                <w:szCs w:val="16"/>
              </w:rPr>
              <w:t>0</w:t>
            </w:r>
            <w:r w:rsidR="00E84B6C">
              <w:rPr>
                <w:rFonts w:cs="Arial"/>
                <w:sz w:val="16"/>
                <w:szCs w:val="16"/>
              </w:rPr>
              <w:t>9-</w:t>
            </w:r>
            <w:r w:rsidR="00256E72">
              <w:rPr>
                <w:rFonts w:cs="Arial"/>
                <w:sz w:val="16"/>
                <w:szCs w:val="16"/>
              </w:rPr>
              <w:t>30</w:t>
            </w:r>
          </w:p>
        </w:tc>
      </w:tr>
      <w:tr w:rsidR="003C1F53" w:rsidRPr="003C1F53" w:rsidTr="00634C42">
        <w:tc>
          <w:tcPr>
            <w:tcW w:w="590" w:type="dxa"/>
            <w:shd w:val="clear" w:color="auto" w:fill="D3DFEE"/>
          </w:tcPr>
          <w:p w:rsidR="003C1F53" w:rsidRPr="00634C42" w:rsidRDefault="003C1F53" w:rsidP="00770DFB">
            <w:pPr>
              <w:rPr>
                <w:rFonts w:cs="Arial"/>
                <w:b/>
                <w:bCs/>
                <w:sz w:val="16"/>
              </w:rPr>
            </w:pPr>
          </w:p>
        </w:tc>
        <w:tc>
          <w:tcPr>
            <w:tcW w:w="7438" w:type="dxa"/>
            <w:shd w:val="clear" w:color="auto" w:fill="D3DFEE"/>
          </w:tcPr>
          <w:p w:rsidR="003C1F53" w:rsidRPr="00634C42" w:rsidRDefault="003C1F53" w:rsidP="00770DFB">
            <w:pPr>
              <w:rPr>
                <w:rFonts w:cs="Arial"/>
                <w:sz w:val="16"/>
              </w:rPr>
            </w:pPr>
          </w:p>
        </w:tc>
        <w:tc>
          <w:tcPr>
            <w:tcW w:w="1548" w:type="dxa"/>
            <w:shd w:val="clear" w:color="auto" w:fill="D3DFEE"/>
          </w:tcPr>
          <w:p w:rsidR="003C1F53" w:rsidRPr="00634C42" w:rsidRDefault="003C1F53" w:rsidP="00770DFB">
            <w:pPr>
              <w:rPr>
                <w:rFonts w:cs="Arial"/>
                <w:sz w:val="16"/>
              </w:rPr>
            </w:pPr>
          </w:p>
        </w:tc>
      </w:tr>
      <w:tr w:rsidR="003C1F53" w:rsidRPr="003C1F53" w:rsidTr="00634C42">
        <w:tc>
          <w:tcPr>
            <w:tcW w:w="590" w:type="dxa"/>
            <w:shd w:val="clear" w:color="auto" w:fill="A7BFDE"/>
          </w:tcPr>
          <w:p w:rsidR="003C1F53" w:rsidRPr="00634C42" w:rsidRDefault="003C1F53" w:rsidP="00770DFB">
            <w:pPr>
              <w:rPr>
                <w:rFonts w:cs="Arial"/>
                <w:b/>
                <w:bCs/>
                <w:sz w:val="16"/>
              </w:rPr>
            </w:pPr>
          </w:p>
        </w:tc>
        <w:tc>
          <w:tcPr>
            <w:tcW w:w="7438" w:type="dxa"/>
            <w:shd w:val="clear" w:color="auto" w:fill="A7BFDE"/>
          </w:tcPr>
          <w:p w:rsidR="003C1F53" w:rsidRPr="00634C42" w:rsidRDefault="003C1F53" w:rsidP="00770DFB">
            <w:pPr>
              <w:rPr>
                <w:rFonts w:cs="Arial"/>
                <w:sz w:val="16"/>
              </w:rPr>
            </w:pPr>
          </w:p>
        </w:tc>
        <w:tc>
          <w:tcPr>
            <w:tcW w:w="1548" w:type="dxa"/>
            <w:shd w:val="clear" w:color="auto" w:fill="A7BFDE"/>
          </w:tcPr>
          <w:p w:rsidR="003C1F53" w:rsidRPr="00634C42" w:rsidRDefault="003C1F53" w:rsidP="00770DFB">
            <w:pPr>
              <w:rPr>
                <w:rFonts w:cs="Arial"/>
                <w:sz w:val="16"/>
              </w:rPr>
            </w:pPr>
          </w:p>
        </w:tc>
      </w:tr>
    </w:tbl>
    <w:p w:rsidR="00313CCD" w:rsidRDefault="00313CCD" w:rsidP="00264599">
      <w:pPr>
        <w:pStyle w:val="Heading1"/>
        <w:numPr>
          <w:ilvl w:val="0"/>
          <w:numId w:val="0"/>
        </w:numPr>
      </w:pPr>
    </w:p>
    <w:p w:rsidR="00357136" w:rsidRPr="008C681C" w:rsidRDefault="00357136" w:rsidP="008C681C">
      <w:pPr>
        <w:rPr>
          <w:rFonts w:eastAsia="Times New Roman"/>
          <w:b/>
          <w:bCs/>
          <w:sz w:val="28"/>
          <w:szCs w:val="28"/>
        </w:rPr>
      </w:pPr>
    </w:p>
    <w:p w:rsidR="00980C46" w:rsidRDefault="00991EAB">
      <w:pPr>
        <w:pStyle w:val="TOCHeading"/>
      </w:pPr>
      <w:r>
        <w:t>C</w:t>
      </w:r>
      <w:r w:rsidR="00980C46">
        <w:t>ontents</w:t>
      </w:r>
    </w:p>
    <w:p w:rsidR="00A93568" w:rsidRDefault="00F52E09">
      <w:pPr>
        <w:pStyle w:val="TOC1"/>
        <w:tabs>
          <w:tab w:val="left" w:pos="893"/>
          <w:tab w:val="right" w:leader="dot" w:pos="9350"/>
        </w:tabs>
        <w:rPr>
          <w:rFonts w:asciiTheme="minorHAnsi" w:eastAsiaTheme="minorEastAsia" w:hAnsiTheme="minorHAnsi" w:cstheme="minorBidi"/>
          <w:noProof/>
          <w:szCs w:val="22"/>
          <w:lang w:val="en-CA" w:eastAsia="zh-CN"/>
        </w:rPr>
      </w:pPr>
      <w:r>
        <w:fldChar w:fldCharType="begin"/>
      </w:r>
      <w:r w:rsidR="00980C46">
        <w:instrText xml:space="preserve"> TOC \o "1-3" \h \z \u </w:instrText>
      </w:r>
      <w:r>
        <w:fldChar w:fldCharType="separate"/>
      </w:r>
      <w:hyperlink w:anchor="_Toc328602791" w:history="1">
        <w:r w:rsidR="00A93568" w:rsidRPr="00B7266B">
          <w:rPr>
            <w:rStyle w:val="Hyperlink"/>
            <w:rFonts w:cs="Arial"/>
            <w:noProof/>
            <w:snapToGrid w:val="0"/>
            <w:w w:val="0"/>
          </w:rPr>
          <w:t>1.</w:t>
        </w:r>
        <w:r w:rsidR="00A93568">
          <w:rPr>
            <w:rFonts w:asciiTheme="minorHAnsi" w:eastAsiaTheme="minorEastAsia" w:hAnsiTheme="minorHAnsi" w:cstheme="minorBidi"/>
            <w:noProof/>
            <w:szCs w:val="22"/>
            <w:lang w:val="en-CA" w:eastAsia="zh-CN"/>
          </w:rPr>
          <w:tab/>
        </w:r>
        <w:r w:rsidR="00A93568" w:rsidRPr="00B7266B">
          <w:rPr>
            <w:rStyle w:val="Hyperlink"/>
            <w:noProof/>
          </w:rPr>
          <w:t>Introduction</w:t>
        </w:r>
        <w:r w:rsidR="00A93568">
          <w:rPr>
            <w:noProof/>
            <w:webHidden/>
          </w:rPr>
          <w:tab/>
        </w:r>
        <w:r w:rsidR="00A93568">
          <w:rPr>
            <w:noProof/>
            <w:webHidden/>
          </w:rPr>
          <w:fldChar w:fldCharType="begin"/>
        </w:r>
        <w:r w:rsidR="00A93568">
          <w:rPr>
            <w:noProof/>
            <w:webHidden/>
          </w:rPr>
          <w:instrText xml:space="preserve"> PAGEREF _Toc328602791 \h </w:instrText>
        </w:r>
        <w:r w:rsidR="00A93568">
          <w:rPr>
            <w:noProof/>
            <w:webHidden/>
          </w:rPr>
        </w:r>
        <w:r w:rsidR="00A93568">
          <w:rPr>
            <w:noProof/>
            <w:webHidden/>
          </w:rPr>
          <w:fldChar w:fldCharType="separate"/>
        </w:r>
        <w:r w:rsidR="00A93568">
          <w:rPr>
            <w:noProof/>
            <w:webHidden/>
          </w:rPr>
          <w:t>3</w:t>
        </w:r>
        <w:r w:rsidR="00A93568">
          <w:rPr>
            <w:noProof/>
            <w:webHidden/>
          </w:rPr>
          <w:fldChar w:fldCharType="end"/>
        </w:r>
      </w:hyperlink>
    </w:p>
    <w:p w:rsidR="00A93568" w:rsidRDefault="005B1C64">
      <w:pPr>
        <w:pStyle w:val="TOC1"/>
        <w:tabs>
          <w:tab w:val="left" w:pos="893"/>
          <w:tab w:val="right" w:leader="dot" w:pos="9350"/>
        </w:tabs>
        <w:rPr>
          <w:rFonts w:asciiTheme="minorHAnsi" w:eastAsiaTheme="minorEastAsia" w:hAnsiTheme="minorHAnsi" w:cstheme="minorBidi"/>
          <w:noProof/>
          <w:szCs w:val="22"/>
          <w:lang w:val="en-CA" w:eastAsia="zh-CN"/>
        </w:rPr>
      </w:pPr>
      <w:hyperlink w:anchor="_Toc328602792" w:history="1">
        <w:r w:rsidR="00A93568" w:rsidRPr="00B7266B">
          <w:rPr>
            <w:rStyle w:val="Hyperlink"/>
            <w:rFonts w:cs="Arial"/>
            <w:noProof/>
            <w:snapToGrid w:val="0"/>
            <w:w w:val="0"/>
          </w:rPr>
          <w:t>2.</w:t>
        </w:r>
        <w:r w:rsidR="00A93568">
          <w:rPr>
            <w:rFonts w:asciiTheme="minorHAnsi" w:eastAsiaTheme="minorEastAsia" w:hAnsiTheme="minorHAnsi" w:cstheme="minorBidi"/>
            <w:noProof/>
            <w:szCs w:val="22"/>
            <w:lang w:val="en-CA" w:eastAsia="zh-CN"/>
          </w:rPr>
          <w:tab/>
        </w:r>
        <w:r w:rsidR="00A93568" w:rsidRPr="00B7266B">
          <w:rPr>
            <w:rStyle w:val="Hyperlink"/>
            <w:noProof/>
          </w:rPr>
          <w:t>The Line End and Neutral Grounding Reactors (NGR) Scheme on the lines</w:t>
        </w:r>
        <w:r w:rsidR="00A93568">
          <w:rPr>
            <w:noProof/>
            <w:webHidden/>
          </w:rPr>
          <w:tab/>
        </w:r>
        <w:r w:rsidR="00A93568">
          <w:rPr>
            <w:noProof/>
            <w:webHidden/>
          </w:rPr>
          <w:fldChar w:fldCharType="begin"/>
        </w:r>
        <w:r w:rsidR="00A93568">
          <w:rPr>
            <w:noProof/>
            <w:webHidden/>
          </w:rPr>
          <w:instrText xml:space="preserve"> PAGEREF _Toc328602792 \h </w:instrText>
        </w:r>
        <w:r w:rsidR="00A93568">
          <w:rPr>
            <w:noProof/>
            <w:webHidden/>
          </w:rPr>
        </w:r>
        <w:r w:rsidR="00A93568">
          <w:rPr>
            <w:noProof/>
            <w:webHidden/>
          </w:rPr>
          <w:fldChar w:fldCharType="separate"/>
        </w:r>
        <w:r w:rsidR="00A93568">
          <w:rPr>
            <w:noProof/>
            <w:webHidden/>
          </w:rPr>
          <w:t>4</w:t>
        </w:r>
        <w:r w:rsidR="00A93568">
          <w:rPr>
            <w:noProof/>
            <w:webHidden/>
          </w:rPr>
          <w:fldChar w:fldCharType="end"/>
        </w:r>
      </w:hyperlink>
    </w:p>
    <w:p w:rsidR="00A93568" w:rsidRDefault="005B1C64">
      <w:pPr>
        <w:pStyle w:val="TOC1"/>
        <w:tabs>
          <w:tab w:val="left" w:pos="893"/>
          <w:tab w:val="right" w:leader="dot" w:pos="9350"/>
        </w:tabs>
        <w:rPr>
          <w:rFonts w:asciiTheme="minorHAnsi" w:eastAsiaTheme="minorEastAsia" w:hAnsiTheme="minorHAnsi" w:cstheme="minorBidi"/>
          <w:noProof/>
          <w:szCs w:val="22"/>
          <w:lang w:val="en-CA" w:eastAsia="zh-CN"/>
        </w:rPr>
      </w:pPr>
      <w:hyperlink w:anchor="_Toc328602793" w:history="1">
        <w:r w:rsidR="00A93568" w:rsidRPr="00B7266B">
          <w:rPr>
            <w:rStyle w:val="Hyperlink"/>
            <w:rFonts w:cs="Arial"/>
            <w:noProof/>
            <w:snapToGrid w:val="0"/>
            <w:w w:val="0"/>
          </w:rPr>
          <w:t>3.</w:t>
        </w:r>
        <w:r w:rsidR="00A93568">
          <w:rPr>
            <w:rFonts w:asciiTheme="minorHAnsi" w:eastAsiaTheme="minorEastAsia" w:hAnsiTheme="minorHAnsi" w:cstheme="minorBidi"/>
            <w:noProof/>
            <w:szCs w:val="22"/>
            <w:lang w:val="en-CA" w:eastAsia="zh-CN"/>
          </w:rPr>
          <w:tab/>
        </w:r>
        <w:r w:rsidR="00A93568" w:rsidRPr="00B7266B">
          <w:rPr>
            <w:rStyle w:val="Hyperlink"/>
            <w:noProof/>
          </w:rPr>
          <w:t>The impact of the line reactor and the NGR on the arc extinction time</w:t>
        </w:r>
        <w:r w:rsidR="00A93568">
          <w:rPr>
            <w:noProof/>
            <w:webHidden/>
          </w:rPr>
          <w:tab/>
        </w:r>
        <w:r w:rsidR="00A93568">
          <w:rPr>
            <w:noProof/>
            <w:webHidden/>
          </w:rPr>
          <w:fldChar w:fldCharType="begin"/>
        </w:r>
        <w:r w:rsidR="00A93568">
          <w:rPr>
            <w:noProof/>
            <w:webHidden/>
          </w:rPr>
          <w:instrText xml:space="preserve"> PAGEREF _Toc328602793 \h </w:instrText>
        </w:r>
        <w:r w:rsidR="00A93568">
          <w:rPr>
            <w:noProof/>
            <w:webHidden/>
          </w:rPr>
        </w:r>
        <w:r w:rsidR="00A93568">
          <w:rPr>
            <w:noProof/>
            <w:webHidden/>
          </w:rPr>
          <w:fldChar w:fldCharType="separate"/>
        </w:r>
        <w:r w:rsidR="00A93568">
          <w:rPr>
            <w:noProof/>
            <w:webHidden/>
          </w:rPr>
          <w:t>6</w:t>
        </w:r>
        <w:r w:rsidR="00A93568">
          <w:rPr>
            <w:noProof/>
            <w:webHidden/>
          </w:rPr>
          <w:fldChar w:fldCharType="end"/>
        </w:r>
      </w:hyperlink>
    </w:p>
    <w:p w:rsidR="00A93568" w:rsidRDefault="005B1C64">
      <w:pPr>
        <w:pStyle w:val="TOC2"/>
        <w:rPr>
          <w:rFonts w:asciiTheme="minorHAnsi" w:eastAsiaTheme="minorEastAsia" w:hAnsiTheme="minorHAnsi" w:cstheme="minorBidi"/>
          <w:noProof/>
          <w:szCs w:val="22"/>
          <w:lang w:val="en-CA" w:eastAsia="zh-CN"/>
        </w:rPr>
      </w:pPr>
      <w:hyperlink w:anchor="_Toc328602794" w:history="1">
        <w:r w:rsidR="00A93568" w:rsidRPr="00B7266B">
          <w:rPr>
            <w:rStyle w:val="Hyperlink"/>
            <w:rFonts w:cs="Arial"/>
            <w:noProof/>
            <w:snapToGrid w:val="0"/>
            <w:w w:val="0"/>
          </w:rPr>
          <w:t>3.1.</w:t>
        </w:r>
        <w:r w:rsidR="00A93568">
          <w:rPr>
            <w:rFonts w:asciiTheme="minorHAnsi" w:eastAsiaTheme="minorEastAsia" w:hAnsiTheme="minorHAnsi" w:cstheme="minorBidi"/>
            <w:noProof/>
            <w:szCs w:val="22"/>
            <w:lang w:val="en-CA" w:eastAsia="zh-CN"/>
          </w:rPr>
          <w:tab/>
        </w:r>
        <w:r w:rsidR="00A93568" w:rsidRPr="00B7266B">
          <w:rPr>
            <w:rStyle w:val="Hyperlink"/>
            <w:noProof/>
          </w:rPr>
          <w:t>General</w:t>
        </w:r>
        <w:r w:rsidR="00A93568">
          <w:rPr>
            <w:noProof/>
            <w:webHidden/>
          </w:rPr>
          <w:tab/>
        </w:r>
        <w:r w:rsidR="00A93568">
          <w:rPr>
            <w:noProof/>
            <w:webHidden/>
          </w:rPr>
          <w:fldChar w:fldCharType="begin"/>
        </w:r>
        <w:r w:rsidR="00A93568">
          <w:rPr>
            <w:noProof/>
            <w:webHidden/>
          </w:rPr>
          <w:instrText xml:space="preserve"> PAGEREF _Toc328602794 \h </w:instrText>
        </w:r>
        <w:r w:rsidR="00A93568">
          <w:rPr>
            <w:noProof/>
            <w:webHidden/>
          </w:rPr>
        </w:r>
        <w:r w:rsidR="00A93568">
          <w:rPr>
            <w:noProof/>
            <w:webHidden/>
          </w:rPr>
          <w:fldChar w:fldCharType="separate"/>
        </w:r>
        <w:r w:rsidR="00A93568">
          <w:rPr>
            <w:noProof/>
            <w:webHidden/>
          </w:rPr>
          <w:t>6</w:t>
        </w:r>
        <w:r w:rsidR="00A93568">
          <w:rPr>
            <w:noProof/>
            <w:webHidden/>
          </w:rPr>
          <w:fldChar w:fldCharType="end"/>
        </w:r>
      </w:hyperlink>
    </w:p>
    <w:p w:rsidR="00A93568" w:rsidRDefault="005B1C64">
      <w:pPr>
        <w:pStyle w:val="TOC2"/>
        <w:rPr>
          <w:rFonts w:asciiTheme="minorHAnsi" w:eastAsiaTheme="minorEastAsia" w:hAnsiTheme="minorHAnsi" w:cstheme="minorBidi"/>
          <w:noProof/>
          <w:szCs w:val="22"/>
          <w:lang w:val="en-CA" w:eastAsia="zh-CN"/>
        </w:rPr>
      </w:pPr>
      <w:hyperlink w:anchor="_Toc328602795" w:history="1">
        <w:r w:rsidR="00A93568" w:rsidRPr="00B7266B">
          <w:rPr>
            <w:rStyle w:val="Hyperlink"/>
            <w:rFonts w:cs="Arial"/>
            <w:noProof/>
            <w:snapToGrid w:val="0"/>
            <w:w w:val="0"/>
          </w:rPr>
          <w:t>3.2.</w:t>
        </w:r>
        <w:r w:rsidR="00A93568">
          <w:rPr>
            <w:rFonts w:asciiTheme="minorHAnsi" w:eastAsiaTheme="minorEastAsia" w:hAnsiTheme="minorHAnsi" w:cstheme="minorBidi"/>
            <w:noProof/>
            <w:szCs w:val="22"/>
            <w:lang w:val="en-CA" w:eastAsia="zh-CN"/>
          </w:rPr>
          <w:tab/>
        </w:r>
        <w:r w:rsidR="00A93568" w:rsidRPr="00B7266B">
          <w:rPr>
            <w:rStyle w:val="Hyperlink"/>
            <w:noProof/>
          </w:rPr>
          <w:t>Arc Model</w:t>
        </w:r>
        <w:r w:rsidR="00A93568">
          <w:rPr>
            <w:noProof/>
            <w:webHidden/>
          </w:rPr>
          <w:tab/>
        </w:r>
        <w:r w:rsidR="00A93568">
          <w:rPr>
            <w:noProof/>
            <w:webHidden/>
          </w:rPr>
          <w:fldChar w:fldCharType="begin"/>
        </w:r>
        <w:r w:rsidR="00A93568">
          <w:rPr>
            <w:noProof/>
            <w:webHidden/>
          </w:rPr>
          <w:instrText xml:space="preserve"> PAGEREF _Toc328602795 \h </w:instrText>
        </w:r>
        <w:r w:rsidR="00A93568">
          <w:rPr>
            <w:noProof/>
            <w:webHidden/>
          </w:rPr>
        </w:r>
        <w:r w:rsidR="00A93568">
          <w:rPr>
            <w:noProof/>
            <w:webHidden/>
          </w:rPr>
          <w:fldChar w:fldCharType="separate"/>
        </w:r>
        <w:r w:rsidR="00A93568">
          <w:rPr>
            <w:noProof/>
            <w:webHidden/>
          </w:rPr>
          <w:t>6</w:t>
        </w:r>
        <w:r w:rsidR="00A93568">
          <w:rPr>
            <w:noProof/>
            <w:webHidden/>
          </w:rPr>
          <w:fldChar w:fldCharType="end"/>
        </w:r>
      </w:hyperlink>
    </w:p>
    <w:p w:rsidR="00A93568" w:rsidRDefault="005B1C64">
      <w:pPr>
        <w:pStyle w:val="TOC3"/>
        <w:tabs>
          <w:tab w:val="left" w:pos="1320"/>
          <w:tab w:val="right" w:leader="dot" w:pos="9350"/>
        </w:tabs>
        <w:rPr>
          <w:rFonts w:asciiTheme="minorHAnsi" w:eastAsiaTheme="minorEastAsia" w:hAnsiTheme="minorHAnsi" w:cstheme="minorBidi"/>
          <w:noProof/>
          <w:szCs w:val="22"/>
          <w:lang w:val="en-CA" w:eastAsia="zh-CN"/>
        </w:rPr>
      </w:pPr>
      <w:hyperlink w:anchor="_Toc328602796" w:history="1">
        <w:r w:rsidR="00A93568" w:rsidRPr="00B7266B">
          <w:rPr>
            <w:rStyle w:val="Hyperlink"/>
            <w:rFonts w:ascii="Times New Roman" w:hAnsi="Times New Roman"/>
            <w:noProof/>
            <w:snapToGrid w:val="0"/>
            <w:w w:val="0"/>
          </w:rPr>
          <w:t>3.2.1.</w:t>
        </w:r>
        <w:r w:rsidR="00A93568">
          <w:rPr>
            <w:rFonts w:asciiTheme="minorHAnsi" w:eastAsiaTheme="minorEastAsia" w:hAnsiTheme="minorHAnsi" w:cstheme="minorBidi"/>
            <w:noProof/>
            <w:szCs w:val="22"/>
            <w:lang w:val="en-CA" w:eastAsia="zh-CN"/>
          </w:rPr>
          <w:tab/>
        </w:r>
        <w:r w:rsidR="00A93568" w:rsidRPr="00B7266B">
          <w:rPr>
            <w:rStyle w:val="Hyperlink"/>
            <w:noProof/>
          </w:rPr>
          <w:t>Initial arc length (Larc)</w:t>
        </w:r>
        <w:r w:rsidR="00A93568">
          <w:rPr>
            <w:noProof/>
            <w:webHidden/>
          </w:rPr>
          <w:tab/>
        </w:r>
        <w:r w:rsidR="00A93568">
          <w:rPr>
            <w:noProof/>
            <w:webHidden/>
          </w:rPr>
          <w:fldChar w:fldCharType="begin"/>
        </w:r>
        <w:r w:rsidR="00A93568">
          <w:rPr>
            <w:noProof/>
            <w:webHidden/>
          </w:rPr>
          <w:instrText xml:space="preserve"> PAGEREF _Toc328602796 \h </w:instrText>
        </w:r>
        <w:r w:rsidR="00A93568">
          <w:rPr>
            <w:noProof/>
            <w:webHidden/>
          </w:rPr>
        </w:r>
        <w:r w:rsidR="00A93568">
          <w:rPr>
            <w:noProof/>
            <w:webHidden/>
          </w:rPr>
          <w:fldChar w:fldCharType="separate"/>
        </w:r>
        <w:r w:rsidR="00A93568">
          <w:rPr>
            <w:noProof/>
            <w:webHidden/>
          </w:rPr>
          <w:t>6</w:t>
        </w:r>
        <w:r w:rsidR="00A93568">
          <w:rPr>
            <w:noProof/>
            <w:webHidden/>
          </w:rPr>
          <w:fldChar w:fldCharType="end"/>
        </w:r>
      </w:hyperlink>
    </w:p>
    <w:p w:rsidR="00A93568" w:rsidRDefault="005B1C64">
      <w:pPr>
        <w:pStyle w:val="TOC3"/>
        <w:tabs>
          <w:tab w:val="left" w:pos="1320"/>
          <w:tab w:val="right" w:leader="dot" w:pos="9350"/>
        </w:tabs>
        <w:rPr>
          <w:rFonts w:asciiTheme="minorHAnsi" w:eastAsiaTheme="minorEastAsia" w:hAnsiTheme="minorHAnsi" w:cstheme="minorBidi"/>
          <w:noProof/>
          <w:szCs w:val="22"/>
          <w:lang w:val="en-CA" w:eastAsia="zh-CN"/>
        </w:rPr>
      </w:pPr>
      <w:hyperlink w:anchor="_Toc328602797" w:history="1">
        <w:r w:rsidR="00A93568" w:rsidRPr="00B7266B">
          <w:rPr>
            <w:rStyle w:val="Hyperlink"/>
            <w:rFonts w:ascii="Times New Roman" w:hAnsi="Times New Roman"/>
            <w:noProof/>
            <w:snapToGrid w:val="0"/>
            <w:w w:val="0"/>
          </w:rPr>
          <w:t>3.2.2.</w:t>
        </w:r>
        <w:r w:rsidR="00A93568">
          <w:rPr>
            <w:rFonts w:asciiTheme="minorHAnsi" w:eastAsiaTheme="minorEastAsia" w:hAnsiTheme="minorHAnsi" w:cstheme="minorBidi"/>
            <w:noProof/>
            <w:szCs w:val="22"/>
            <w:lang w:val="en-CA" w:eastAsia="zh-CN"/>
          </w:rPr>
          <w:tab/>
        </w:r>
        <w:r w:rsidR="00A93568" w:rsidRPr="00B7266B">
          <w:rPr>
            <w:rStyle w:val="Hyperlink"/>
            <w:noProof/>
          </w:rPr>
          <w:t>Mag</w:t>
        </w:r>
        <w:r w:rsidR="00A93568" w:rsidRPr="00B7266B">
          <w:rPr>
            <w:rStyle w:val="Hyperlink"/>
            <w:rFonts w:cs="Arial"/>
            <w:noProof/>
          </w:rPr>
          <w:t>nitude of the primary arc (Ip)</w:t>
        </w:r>
        <w:r w:rsidR="00A93568">
          <w:rPr>
            <w:noProof/>
            <w:webHidden/>
          </w:rPr>
          <w:tab/>
        </w:r>
        <w:r w:rsidR="00A93568">
          <w:rPr>
            <w:noProof/>
            <w:webHidden/>
          </w:rPr>
          <w:fldChar w:fldCharType="begin"/>
        </w:r>
        <w:r w:rsidR="00A93568">
          <w:rPr>
            <w:noProof/>
            <w:webHidden/>
          </w:rPr>
          <w:instrText xml:space="preserve"> PAGEREF _Toc328602797 \h </w:instrText>
        </w:r>
        <w:r w:rsidR="00A93568">
          <w:rPr>
            <w:noProof/>
            <w:webHidden/>
          </w:rPr>
        </w:r>
        <w:r w:rsidR="00A93568">
          <w:rPr>
            <w:noProof/>
            <w:webHidden/>
          </w:rPr>
          <w:fldChar w:fldCharType="separate"/>
        </w:r>
        <w:r w:rsidR="00A93568">
          <w:rPr>
            <w:noProof/>
            <w:webHidden/>
          </w:rPr>
          <w:t>6</w:t>
        </w:r>
        <w:r w:rsidR="00A93568">
          <w:rPr>
            <w:noProof/>
            <w:webHidden/>
          </w:rPr>
          <w:fldChar w:fldCharType="end"/>
        </w:r>
      </w:hyperlink>
    </w:p>
    <w:p w:rsidR="00A93568" w:rsidRDefault="005B1C64">
      <w:pPr>
        <w:pStyle w:val="TOC3"/>
        <w:tabs>
          <w:tab w:val="left" w:pos="1320"/>
          <w:tab w:val="right" w:leader="dot" w:pos="9350"/>
        </w:tabs>
        <w:rPr>
          <w:rFonts w:asciiTheme="minorHAnsi" w:eastAsiaTheme="minorEastAsia" w:hAnsiTheme="minorHAnsi" w:cstheme="minorBidi"/>
          <w:noProof/>
          <w:szCs w:val="22"/>
          <w:lang w:val="en-CA" w:eastAsia="zh-CN"/>
        </w:rPr>
      </w:pPr>
      <w:hyperlink w:anchor="_Toc328602798" w:history="1">
        <w:r w:rsidR="00A93568" w:rsidRPr="00B7266B">
          <w:rPr>
            <w:rStyle w:val="Hyperlink"/>
            <w:rFonts w:ascii="Times New Roman" w:hAnsi="Times New Roman"/>
            <w:noProof/>
            <w:snapToGrid w:val="0"/>
            <w:w w:val="0"/>
          </w:rPr>
          <w:t>3.2.3.</w:t>
        </w:r>
        <w:r w:rsidR="00A93568">
          <w:rPr>
            <w:rFonts w:asciiTheme="minorHAnsi" w:eastAsiaTheme="minorEastAsia" w:hAnsiTheme="minorHAnsi" w:cstheme="minorBidi"/>
            <w:noProof/>
            <w:szCs w:val="22"/>
            <w:lang w:val="en-CA" w:eastAsia="zh-CN"/>
          </w:rPr>
          <w:tab/>
        </w:r>
        <w:r w:rsidR="00A93568" w:rsidRPr="00B7266B">
          <w:rPr>
            <w:rStyle w:val="Hyperlink"/>
            <w:noProof/>
          </w:rPr>
          <w:t>Mag</w:t>
        </w:r>
        <w:r w:rsidR="00A93568" w:rsidRPr="00B7266B">
          <w:rPr>
            <w:rStyle w:val="Hyperlink"/>
            <w:rFonts w:cs="Arial"/>
            <w:noProof/>
          </w:rPr>
          <w:t>nitude of the secondary arc (Is)</w:t>
        </w:r>
        <w:r w:rsidR="00A93568">
          <w:rPr>
            <w:noProof/>
            <w:webHidden/>
          </w:rPr>
          <w:tab/>
        </w:r>
        <w:r w:rsidR="00A93568">
          <w:rPr>
            <w:noProof/>
            <w:webHidden/>
          </w:rPr>
          <w:fldChar w:fldCharType="begin"/>
        </w:r>
        <w:r w:rsidR="00A93568">
          <w:rPr>
            <w:noProof/>
            <w:webHidden/>
          </w:rPr>
          <w:instrText xml:space="preserve"> PAGEREF _Toc328602798 \h </w:instrText>
        </w:r>
        <w:r w:rsidR="00A93568">
          <w:rPr>
            <w:noProof/>
            <w:webHidden/>
          </w:rPr>
        </w:r>
        <w:r w:rsidR="00A93568">
          <w:rPr>
            <w:noProof/>
            <w:webHidden/>
          </w:rPr>
          <w:fldChar w:fldCharType="separate"/>
        </w:r>
        <w:r w:rsidR="00A93568">
          <w:rPr>
            <w:noProof/>
            <w:webHidden/>
          </w:rPr>
          <w:t>7</w:t>
        </w:r>
        <w:r w:rsidR="00A93568">
          <w:rPr>
            <w:noProof/>
            <w:webHidden/>
          </w:rPr>
          <w:fldChar w:fldCharType="end"/>
        </w:r>
      </w:hyperlink>
    </w:p>
    <w:p w:rsidR="00A93568" w:rsidRDefault="005B1C64">
      <w:pPr>
        <w:pStyle w:val="TOC1"/>
        <w:tabs>
          <w:tab w:val="left" w:pos="893"/>
          <w:tab w:val="right" w:leader="dot" w:pos="9350"/>
        </w:tabs>
        <w:rPr>
          <w:rFonts w:asciiTheme="minorHAnsi" w:eastAsiaTheme="minorEastAsia" w:hAnsiTheme="minorHAnsi" w:cstheme="minorBidi"/>
          <w:noProof/>
          <w:szCs w:val="22"/>
          <w:lang w:val="en-CA" w:eastAsia="zh-CN"/>
        </w:rPr>
      </w:pPr>
      <w:hyperlink w:anchor="_Toc328602799" w:history="1">
        <w:r w:rsidR="00A93568" w:rsidRPr="00B7266B">
          <w:rPr>
            <w:rStyle w:val="Hyperlink"/>
            <w:rFonts w:cs="Arial"/>
            <w:noProof/>
            <w:snapToGrid w:val="0"/>
            <w:w w:val="0"/>
          </w:rPr>
          <w:t>4.</w:t>
        </w:r>
        <w:r w:rsidR="00A93568">
          <w:rPr>
            <w:rFonts w:asciiTheme="minorHAnsi" w:eastAsiaTheme="minorEastAsia" w:hAnsiTheme="minorHAnsi" w:cstheme="minorBidi"/>
            <w:noProof/>
            <w:szCs w:val="22"/>
            <w:lang w:val="en-CA" w:eastAsia="zh-CN"/>
          </w:rPr>
          <w:tab/>
        </w:r>
        <w:r w:rsidR="00A93568" w:rsidRPr="00B7266B">
          <w:rPr>
            <w:rStyle w:val="Hyperlink"/>
            <w:noProof/>
          </w:rPr>
          <w:t>Simulation results</w:t>
        </w:r>
        <w:r w:rsidR="00A93568">
          <w:rPr>
            <w:noProof/>
            <w:webHidden/>
          </w:rPr>
          <w:tab/>
        </w:r>
        <w:r w:rsidR="00A93568">
          <w:rPr>
            <w:noProof/>
            <w:webHidden/>
          </w:rPr>
          <w:fldChar w:fldCharType="begin"/>
        </w:r>
        <w:r w:rsidR="00A93568">
          <w:rPr>
            <w:noProof/>
            <w:webHidden/>
          </w:rPr>
          <w:instrText xml:space="preserve"> PAGEREF _Toc328602799 \h </w:instrText>
        </w:r>
        <w:r w:rsidR="00A93568">
          <w:rPr>
            <w:noProof/>
            <w:webHidden/>
          </w:rPr>
        </w:r>
        <w:r w:rsidR="00A93568">
          <w:rPr>
            <w:noProof/>
            <w:webHidden/>
          </w:rPr>
          <w:fldChar w:fldCharType="separate"/>
        </w:r>
        <w:r w:rsidR="00A93568">
          <w:rPr>
            <w:noProof/>
            <w:webHidden/>
          </w:rPr>
          <w:t>8</w:t>
        </w:r>
        <w:r w:rsidR="00A93568">
          <w:rPr>
            <w:noProof/>
            <w:webHidden/>
          </w:rPr>
          <w:fldChar w:fldCharType="end"/>
        </w:r>
      </w:hyperlink>
    </w:p>
    <w:p w:rsidR="00A93568" w:rsidRDefault="005B1C64">
      <w:pPr>
        <w:pStyle w:val="TOC1"/>
        <w:tabs>
          <w:tab w:val="left" w:pos="893"/>
          <w:tab w:val="right" w:leader="dot" w:pos="9350"/>
        </w:tabs>
        <w:rPr>
          <w:rFonts w:asciiTheme="minorHAnsi" w:eastAsiaTheme="minorEastAsia" w:hAnsiTheme="minorHAnsi" w:cstheme="minorBidi"/>
          <w:noProof/>
          <w:szCs w:val="22"/>
          <w:lang w:val="en-CA" w:eastAsia="zh-CN"/>
        </w:rPr>
      </w:pPr>
      <w:hyperlink w:anchor="_Toc328602800" w:history="1">
        <w:r w:rsidR="00A93568" w:rsidRPr="00B7266B">
          <w:rPr>
            <w:rStyle w:val="Hyperlink"/>
            <w:rFonts w:cs="Arial"/>
            <w:noProof/>
            <w:snapToGrid w:val="0"/>
            <w:w w:val="0"/>
            <w:lang w:val="en-CA"/>
          </w:rPr>
          <w:t>5.</w:t>
        </w:r>
        <w:r w:rsidR="00A93568">
          <w:rPr>
            <w:rFonts w:asciiTheme="minorHAnsi" w:eastAsiaTheme="minorEastAsia" w:hAnsiTheme="minorHAnsi" w:cstheme="minorBidi"/>
            <w:noProof/>
            <w:szCs w:val="22"/>
            <w:lang w:val="en-CA" w:eastAsia="zh-CN"/>
          </w:rPr>
          <w:tab/>
        </w:r>
        <w:r w:rsidR="00A93568" w:rsidRPr="00B7266B">
          <w:rPr>
            <w:rStyle w:val="Hyperlink"/>
            <w:noProof/>
            <w:lang w:val="en-CA"/>
          </w:rPr>
          <w:t>References</w:t>
        </w:r>
        <w:r w:rsidR="00A93568">
          <w:rPr>
            <w:noProof/>
            <w:webHidden/>
          </w:rPr>
          <w:tab/>
        </w:r>
        <w:r w:rsidR="00A93568">
          <w:rPr>
            <w:noProof/>
            <w:webHidden/>
          </w:rPr>
          <w:fldChar w:fldCharType="begin"/>
        </w:r>
        <w:r w:rsidR="00A93568">
          <w:rPr>
            <w:noProof/>
            <w:webHidden/>
          </w:rPr>
          <w:instrText xml:space="preserve"> PAGEREF _Toc328602800 \h </w:instrText>
        </w:r>
        <w:r w:rsidR="00A93568">
          <w:rPr>
            <w:noProof/>
            <w:webHidden/>
          </w:rPr>
        </w:r>
        <w:r w:rsidR="00A93568">
          <w:rPr>
            <w:noProof/>
            <w:webHidden/>
          </w:rPr>
          <w:fldChar w:fldCharType="separate"/>
        </w:r>
        <w:r w:rsidR="00A93568">
          <w:rPr>
            <w:noProof/>
            <w:webHidden/>
          </w:rPr>
          <w:t>9</w:t>
        </w:r>
        <w:r w:rsidR="00A93568">
          <w:rPr>
            <w:noProof/>
            <w:webHidden/>
          </w:rPr>
          <w:fldChar w:fldCharType="end"/>
        </w:r>
      </w:hyperlink>
    </w:p>
    <w:p w:rsidR="00A93568" w:rsidRDefault="005B1C64">
      <w:pPr>
        <w:pStyle w:val="TOC1"/>
        <w:tabs>
          <w:tab w:val="left" w:pos="893"/>
          <w:tab w:val="right" w:leader="dot" w:pos="9350"/>
        </w:tabs>
        <w:rPr>
          <w:rFonts w:asciiTheme="minorHAnsi" w:eastAsiaTheme="minorEastAsia" w:hAnsiTheme="minorHAnsi" w:cstheme="minorBidi"/>
          <w:noProof/>
          <w:szCs w:val="22"/>
          <w:lang w:val="en-CA" w:eastAsia="zh-CN"/>
        </w:rPr>
      </w:pPr>
      <w:hyperlink w:anchor="_Toc328602801" w:history="1">
        <w:r w:rsidR="00A93568" w:rsidRPr="00B7266B">
          <w:rPr>
            <w:rStyle w:val="Hyperlink"/>
            <w:rFonts w:cs="Arial"/>
            <w:noProof/>
            <w:snapToGrid w:val="0"/>
            <w:w w:val="0"/>
          </w:rPr>
          <w:t>6.</w:t>
        </w:r>
        <w:r w:rsidR="00A93568">
          <w:rPr>
            <w:rFonts w:asciiTheme="minorHAnsi" w:eastAsiaTheme="minorEastAsia" w:hAnsiTheme="minorHAnsi" w:cstheme="minorBidi"/>
            <w:noProof/>
            <w:szCs w:val="22"/>
            <w:lang w:val="en-CA" w:eastAsia="zh-CN"/>
          </w:rPr>
          <w:tab/>
        </w:r>
        <w:r w:rsidR="00A93568" w:rsidRPr="00B7266B">
          <w:rPr>
            <w:rStyle w:val="Hyperlink"/>
            <w:noProof/>
          </w:rPr>
          <w:t>Appendix 1 Calculation of the NGR – Method 01</w:t>
        </w:r>
        <w:r w:rsidR="00A93568">
          <w:rPr>
            <w:noProof/>
            <w:webHidden/>
          </w:rPr>
          <w:tab/>
        </w:r>
        <w:r w:rsidR="00A93568">
          <w:rPr>
            <w:noProof/>
            <w:webHidden/>
          </w:rPr>
          <w:fldChar w:fldCharType="begin"/>
        </w:r>
        <w:r w:rsidR="00A93568">
          <w:rPr>
            <w:noProof/>
            <w:webHidden/>
          </w:rPr>
          <w:instrText xml:space="preserve"> PAGEREF _Toc328602801 \h </w:instrText>
        </w:r>
        <w:r w:rsidR="00A93568">
          <w:rPr>
            <w:noProof/>
            <w:webHidden/>
          </w:rPr>
        </w:r>
        <w:r w:rsidR="00A93568">
          <w:rPr>
            <w:noProof/>
            <w:webHidden/>
          </w:rPr>
          <w:fldChar w:fldCharType="separate"/>
        </w:r>
        <w:r w:rsidR="00A93568">
          <w:rPr>
            <w:noProof/>
            <w:webHidden/>
          </w:rPr>
          <w:t>10</w:t>
        </w:r>
        <w:r w:rsidR="00A93568">
          <w:rPr>
            <w:noProof/>
            <w:webHidden/>
          </w:rPr>
          <w:fldChar w:fldCharType="end"/>
        </w:r>
      </w:hyperlink>
    </w:p>
    <w:p w:rsidR="00A93568" w:rsidRDefault="005B1C64">
      <w:pPr>
        <w:pStyle w:val="TOC1"/>
        <w:tabs>
          <w:tab w:val="left" w:pos="893"/>
          <w:tab w:val="right" w:leader="dot" w:pos="9350"/>
        </w:tabs>
        <w:rPr>
          <w:rFonts w:asciiTheme="minorHAnsi" w:eastAsiaTheme="minorEastAsia" w:hAnsiTheme="minorHAnsi" w:cstheme="minorBidi"/>
          <w:noProof/>
          <w:szCs w:val="22"/>
          <w:lang w:val="en-CA" w:eastAsia="zh-CN"/>
        </w:rPr>
      </w:pPr>
      <w:hyperlink w:anchor="_Toc328602802" w:history="1">
        <w:r w:rsidR="00A93568" w:rsidRPr="00B7266B">
          <w:rPr>
            <w:rStyle w:val="Hyperlink"/>
            <w:rFonts w:cs="Arial"/>
            <w:noProof/>
            <w:snapToGrid w:val="0"/>
            <w:w w:val="0"/>
          </w:rPr>
          <w:t>7.</w:t>
        </w:r>
        <w:r w:rsidR="00A93568">
          <w:rPr>
            <w:rFonts w:asciiTheme="minorHAnsi" w:eastAsiaTheme="minorEastAsia" w:hAnsiTheme="minorHAnsi" w:cstheme="minorBidi"/>
            <w:noProof/>
            <w:szCs w:val="22"/>
            <w:lang w:val="en-CA" w:eastAsia="zh-CN"/>
          </w:rPr>
          <w:tab/>
        </w:r>
        <w:r w:rsidR="00A93568" w:rsidRPr="00B7266B">
          <w:rPr>
            <w:rStyle w:val="Hyperlink"/>
            <w:noProof/>
          </w:rPr>
          <w:t xml:space="preserve">Appendix 2 Calculation of the NGR based on the </w:t>
        </w:r>
        <w:r w:rsidR="00A93568" w:rsidRPr="00B7266B">
          <w:rPr>
            <w:rStyle w:val="Hyperlink"/>
            <w:rFonts w:cs="Arial"/>
            <w:noProof/>
          </w:rPr>
          <w:t>Basic Impulse Insulation Levels (BIL)</w:t>
        </w:r>
        <w:r w:rsidR="00A93568">
          <w:rPr>
            <w:noProof/>
            <w:webHidden/>
          </w:rPr>
          <w:tab/>
        </w:r>
        <w:r w:rsidR="00A93568">
          <w:rPr>
            <w:noProof/>
            <w:webHidden/>
          </w:rPr>
          <w:fldChar w:fldCharType="begin"/>
        </w:r>
        <w:r w:rsidR="00A93568">
          <w:rPr>
            <w:noProof/>
            <w:webHidden/>
          </w:rPr>
          <w:instrText xml:space="preserve"> PAGEREF _Toc328602802 \h </w:instrText>
        </w:r>
        <w:r w:rsidR="00A93568">
          <w:rPr>
            <w:noProof/>
            <w:webHidden/>
          </w:rPr>
        </w:r>
        <w:r w:rsidR="00A93568">
          <w:rPr>
            <w:noProof/>
            <w:webHidden/>
          </w:rPr>
          <w:fldChar w:fldCharType="separate"/>
        </w:r>
        <w:r w:rsidR="00A93568">
          <w:rPr>
            <w:noProof/>
            <w:webHidden/>
          </w:rPr>
          <w:t>11</w:t>
        </w:r>
        <w:r w:rsidR="00A93568">
          <w:rPr>
            <w:noProof/>
            <w:webHidden/>
          </w:rPr>
          <w:fldChar w:fldCharType="end"/>
        </w:r>
      </w:hyperlink>
    </w:p>
    <w:p w:rsidR="00980C46" w:rsidRDefault="00F52E09">
      <w:r>
        <w:fldChar w:fldCharType="end"/>
      </w:r>
    </w:p>
    <w:p w:rsidR="003B69B1" w:rsidRDefault="003B69B1">
      <w:pPr>
        <w:rPr>
          <w:rFonts w:eastAsia="Times New Roman"/>
          <w:b/>
          <w:bCs/>
          <w:sz w:val="28"/>
          <w:szCs w:val="28"/>
        </w:rPr>
      </w:pPr>
      <w:r>
        <w:br w:type="page"/>
      </w:r>
    </w:p>
    <w:p w:rsidR="005B4613" w:rsidRPr="005B4613" w:rsidRDefault="00240A0B" w:rsidP="00264599">
      <w:pPr>
        <w:pStyle w:val="Heading1"/>
      </w:pPr>
      <w:bookmarkStart w:id="0" w:name="_Toc328602791"/>
      <w:r>
        <w:lastRenderedPageBreak/>
        <w:t>I</w:t>
      </w:r>
      <w:r w:rsidR="00CB0A05">
        <w:t>ntroduction</w:t>
      </w:r>
      <w:bookmarkEnd w:id="0"/>
    </w:p>
    <w:p w:rsidR="005B4613" w:rsidRPr="003A00B8" w:rsidRDefault="005B4613" w:rsidP="00264599">
      <w:pPr>
        <w:pStyle w:val="BodyText"/>
        <w:spacing w:after="0"/>
        <w:rPr>
          <w:rFonts w:cs="Arial"/>
          <w:szCs w:val="22"/>
        </w:rPr>
      </w:pPr>
      <w:r w:rsidRPr="003A00B8">
        <w:rPr>
          <w:rFonts w:cs="Arial"/>
          <w:szCs w:val="22"/>
        </w:rPr>
        <w:t xml:space="preserve">Although three-phase bus fault is the most serious fault on transmission lines, experiences and statistical data indicate that the Single Phase to Ground (SLG) is the most common fault, especially in EHV transmission systems. </w:t>
      </w:r>
    </w:p>
    <w:p w:rsidR="005B4613" w:rsidRPr="003A00B8" w:rsidRDefault="005B4613" w:rsidP="00264599">
      <w:pPr>
        <w:pStyle w:val="BodyText"/>
        <w:spacing w:after="0"/>
        <w:rPr>
          <w:rFonts w:cs="Arial"/>
          <w:szCs w:val="22"/>
        </w:rPr>
      </w:pPr>
    </w:p>
    <w:p w:rsidR="005B4613" w:rsidRPr="003A00B8" w:rsidRDefault="005B4613" w:rsidP="00264599">
      <w:pPr>
        <w:pStyle w:val="BodyText"/>
        <w:spacing w:after="0"/>
        <w:rPr>
          <w:rFonts w:cs="Arial"/>
          <w:szCs w:val="22"/>
        </w:rPr>
      </w:pPr>
      <w:r w:rsidRPr="003A00B8">
        <w:rPr>
          <w:rFonts w:cs="Arial"/>
          <w:szCs w:val="22"/>
        </w:rPr>
        <w:t xml:space="preserve">Single phase switching is being used to enhance the stability, power transfer capabilities, reliability, and availability of a transmission system during a single phase ground fault. </w:t>
      </w:r>
    </w:p>
    <w:p w:rsidR="005B4613" w:rsidRPr="003A00B8" w:rsidRDefault="005B4613" w:rsidP="00264599">
      <w:pPr>
        <w:pStyle w:val="BodyText"/>
        <w:spacing w:after="0"/>
        <w:rPr>
          <w:rFonts w:cs="Arial"/>
          <w:szCs w:val="22"/>
        </w:rPr>
      </w:pPr>
    </w:p>
    <w:p w:rsidR="005B4613" w:rsidRPr="003A00B8" w:rsidRDefault="005B4613" w:rsidP="00264599">
      <w:pPr>
        <w:pStyle w:val="BodyText"/>
        <w:rPr>
          <w:rFonts w:cs="Arial"/>
          <w:szCs w:val="22"/>
        </w:rPr>
      </w:pPr>
      <w:r w:rsidRPr="003A00B8">
        <w:rPr>
          <w:rFonts w:cs="Arial"/>
          <w:szCs w:val="22"/>
        </w:rPr>
        <w:t>When a single-phase to ground fault occurs, the faulted phase is isolated from both ends by the related protective relays and single pole breakers. The fault</w:t>
      </w:r>
      <w:r w:rsidR="006274AC">
        <w:rPr>
          <w:rFonts w:cs="Arial"/>
          <w:szCs w:val="22"/>
        </w:rPr>
        <w:t>ed</w:t>
      </w:r>
      <w:r w:rsidRPr="003A00B8">
        <w:rPr>
          <w:rFonts w:cs="Arial"/>
          <w:szCs w:val="22"/>
        </w:rPr>
        <w:t xml:space="preserve"> conductor</w:t>
      </w:r>
      <w:r w:rsidR="006274AC">
        <w:rPr>
          <w:rFonts w:cs="Arial"/>
          <w:szCs w:val="22"/>
        </w:rPr>
        <w:t xml:space="preserve"> (line)</w:t>
      </w:r>
      <w:r w:rsidRPr="003A00B8">
        <w:rPr>
          <w:rFonts w:cs="Arial"/>
          <w:szCs w:val="22"/>
        </w:rPr>
        <w:t xml:space="preserve"> is </w:t>
      </w:r>
      <w:proofErr w:type="spellStart"/>
      <w:r w:rsidRPr="003A00B8">
        <w:rPr>
          <w:rFonts w:cs="Arial"/>
          <w:szCs w:val="22"/>
        </w:rPr>
        <w:t>capacitively</w:t>
      </w:r>
      <w:proofErr w:type="spellEnd"/>
      <w:r w:rsidRPr="003A00B8">
        <w:rPr>
          <w:rFonts w:cs="Arial"/>
          <w:szCs w:val="22"/>
        </w:rPr>
        <w:t xml:space="preserve"> and inductively coupled to the two sound conductors and other conductors of </w:t>
      </w:r>
      <w:r w:rsidR="006274AC">
        <w:rPr>
          <w:rFonts w:cs="Arial"/>
          <w:szCs w:val="22"/>
        </w:rPr>
        <w:t xml:space="preserve">parallel </w:t>
      </w:r>
      <w:r w:rsidRPr="003A00B8">
        <w:rPr>
          <w:rFonts w:cs="Arial"/>
          <w:szCs w:val="22"/>
        </w:rPr>
        <w:t>circuits (</w:t>
      </w:r>
      <w:r w:rsidR="006274AC">
        <w:rPr>
          <w:rFonts w:cs="Arial"/>
          <w:szCs w:val="22"/>
        </w:rPr>
        <w:t>ex. Double circuit lines</w:t>
      </w:r>
      <w:r w:rsidRPr="003A00B8">
        <w:rPr>
          <w:rFonts w:cs="Arial"/>
          <w:szCs w:val="22"/>
        </w:rPr>
        <w:t xml:space="preserve">), which are still energized at approximately normal circuit voltage and carrying load current. This coupling has two </w:t>
      </w:r>
      <w:r w:rsidRPr="003535A2">
        <w:rPr>
          <w:rFonts w:cs="Arial"/>
          <w:szCs w:val="22"/>
        </w:rPr>
        <w:t>effects</w:t>
      </w:r>
      <w:r w:rsidR="006274AC" w:rsidRPr="003535A2">
        <w:rPr>
          <w:rFonts w:cs="Arial"/>
          <w:szCs w:val="22"/>
        </w:rPr>
        <w:t xml:space="preserve"> [</w:t>
      </w:r>
      <w:r w:rsidR="00D33B30" w:rsidRPr="003535A2">
        <w:rPr>
          <w:rFonts w:cs="Arial"/>
          <w:szCs w:val="22"/>
        </w:rPr>
        <w:t>1</w:t>
      </w:r>
      <w:r w:rsidR="006274AC" w:rsidRPr="003535A2">
        <w:rPr>
          <w:rFonts w:cs="Arial"/>
          <w:szCs w:val="22"/>
        </w:rPr>
        <w:t>]</w:t>
      </w:r>
      <w:r w:rsidRPr="003535A2">
        <w:rPr>
          <w:rFonts w:cs="Arial"/>
          <w:szCs w:val="22"/>
        </w:rPr>
        <w:t>:</w:t>
      </w:r>
    </w:p>
    <w:p w:rsidR="00264599" w:rsidRDefault="005B4613" w:rsidP="00264599">
      <w:pPr>
        <w:pStyle w:val="BodyText"/>
        <w:numPr>
          <w:ilvl w:val="0"/>
          <w:numId w:val="20"/>
        </w:numPr>
        <w:spacing w:after="0"/>
        <w:rPr>
          <w:rFonts w:cs="Arial"/>
          <w:szCs w:val="22"/>
        </w:rPr>
      </w:pPr>
      <w:r w:rsidRPr="003A00B8">
        <w:rPr>
          <w:rFonts w:cs="Arial"/>
          <w:szCs w:val="22"/>
        </w:rPr>
        <w:t xml:space="preserve">Before </w:t>
      </w:r>
      <w:r w:rsidR="003535A2">
        <w:rPr>
          <w:rFonts w:cs="Arial"/>
          <w:szCs w:val="22"/>
        </w:rPr>
        <w:t xml:space="preserve">the </w:t>
      </w:r>
      <w:r w:rsidRPr="003A00B8">
        <w:rPr>
          <w:rFonts w:cs="Arial"/>
          <w:szCs w:val="22"/>
        </w:rPr>
        <w:t>extinction of the fault arc, it feeds current to the fault and maintains the arc.</w:t>
      </w:r>
    </w:p>
    <w:p w:rsidR="005B4613" w:rsidRPr="00264599" w:rsidRDefault="005B4613" w:rsidP="00264599">
      <w:pPr>
        <w:pStyle w:val="BodyText"/>
        <w:numPr>
          <w:ilvl w:val="0"/>
          <w:numId w:val="20"/>
        </w:numPr>
        <w:spacing w:after="0"/>
        <w:rPr>
          <w:rFonts w:cs="Arial"/>
          <w:szCs w:val="22"/>
        </w:rPr>
      </w:pPr>
      <w:r w:rsidRPr="00264599">
        <w:rPr>
          <w:rFonts w:cs="Arial"/>
          <w:szCs w:val="22"/>
        </w:rPr>
        <w:t>After the arc current becomes zero, the coupling causes a recovery voltage across the arc path. If the rate of rise of recovery voltage is too great, it will reignite the arc.</w:t>
      </w:r>
    </w:p>
    <w:p w:rsidR="006274AC" w:rsidRPr="003A00B8" w:rsidRDefault="006274AC" w:rsidP="00264599">
      <w:pPr>
        <w:pStyle w:val="BodyText"/>
        <w:spacing w:after="0"/>
        <w:rPr>
          <w:rFonts w:cs="Arial"/>
          <w:szCs w:val="22"/>
        </w:rPr>
      </w:pPr>
    </w:p>
    <w:p w:rsidR="005B4613" w:rsidRDefault="005B4613" w:rsidP="00264599">
      <w:pPr>
        <w:pStyle w:val="BodyText"/>
        <w:spacing w:after="0"/>
        <w:rPr>
          <w:rFonts w:cs="Arial"/>
          <w:szCs w:val="22"/>
        </w:rPr>
      </w:pPr>
      <w:r w:rsidRPr="003A00B8">
        <w:rPr>
          <w:rFonts w:cs="Arial"/>
          <w:szCs w:val="22"/>
        </w:rPr>
        <w:t xml:space="preserve">The arc on the faulted </w:t>
      </w:r>
      <w:r w:rsidR="006274AC">
        <w:rPr>
          <w:rFonts w:cs="Arial"/>
          <w:szCs w:val="22"/>
        </w:rPr>
        <w:t xml:space="preserve">phase </w:t>
      </w:r>
      <w:r w:rsidRPr="003A00B8">
        <w:rPr>
          <w:rFonts w:cs="Arial"/>
          <w:szCs w:val="22"/>
        </w:rPr>
        <w:t xml:space="preserve">conductor after it has been switched off is the secondary arc. Recovery voltage is the voltage across the fault path after </w:t>
      </w:r>
      <w:r w:rsidR="006274AC">
        <w:rPr>
          <w:rFonts w:cs="Arial"/>
          <w:szCs w:val="22"/>
        </w:rPr>
        <w:t xml:space="preserve">the </w:t>
      </w:r>
      <w:r w:rsidRPr="003A00B8">
        <w:rPr>
          <w:rFonts w:cs="Arial"/>
          <w:szCs w:val="22"/>
        </w:rPr>
        <w:t>extinction of the secondary fault arc and before re</w:t>
      </w:r>
      <w:r w:rsidR="006274AC">
        <w:rPr>
          <w:rFonts w:cs="Arial"/>
          <w:szCs w:val="22"/>
        </w:rPr>
        <w:t>-</w:t>
      </w:r>
      <w:r w:rsidRPr="003A00B8">
        <w:rPr>
          <w:rFonts w:cs="Arial"/>
          <w:szCs w:val="22"/>
        </w:rPr>
        <w:t xml:space="preserve">closure of the circuit breakers. </w:t>
      </w:r>
    </w:p>
    <w:p w:rsidR="006274AC" w:rsidRPr="003A00B8" w:rsidRDefault="006274AC" w:rsidP="00264599">
      <w:pPr>
        <w:pStyle w:val="BodyText"/>
        <w:spacing w:after="0"/>
        <w:rPr>
          <w:rFonts w:cs="Arial"/>
          <w:szCs w:val="22"/>
        </w:rPr>
      </w:pPr>
    </w:p>
    <w:p w:rsidR="005B4613" w:rsidRDefault="005B4613" w:rsidP="00264599">
      <w:pPr>
        <w:pStyle w:val="BodyText"/>
        <w:spacing w:after="0"/>
        <w:rPr>
          <w:rFonts w:cs="Arial"/>
          <w:szCs w:val="22"/>
        </w:rPr>
      </w:pPr>
      <w:r w:rsidRPr="003A00B8">
        <w:rPr>
          <w:rFonts w:cs="Arial"/>
          <w:szCs w:val="22"/>
        </w:rPr>
        <w:t xml:space="preserve">Extinction of the secondary arc depends on its current, recovery voltage, length of </w:t>
      </w:r>
      <w:r w:rsidR="006274AC">
        <w:rPr>
          <w:rFonts w:cs="Arial"/>
          <w:szCs w:val="22"/>
        </w:rPr>
        <w:t xml:space="preserve">the </w:t>
      </w:r>
      <w:r w:rsidRPr="003A00B8">
        <w:rPr>
          <w:rFonts w:cs="Arial"/>
          <w:szCs w:val="22"/>
        </w:rPr>
        <w:t xml:space="preserve">arc path, wind velocity, and perhaps on other factors. If the secondary arc is extinguished completely before the reclosing, reclosing would be </w:t>
      </w:r>
      <w:r w:rsidR="006274AC">
        <w:rPr>
          <w:rFonts w:cs="Arial"/>
          <w:szCs w:val="22"/>
        </w:rPr>
        <w:t>successful.</w:t>
      </w:r>
      <w:r w:rsidRPr="003A00B8">
        <w:rPr>
          <w:rFonts w:cs="Arial"/>
          <w:szCs w:val="22"/>
        </w:rPr>
        <w:t xml:space="preserve"> In order to have successful fast re</w:t>
      </w:r>
      <w:r w:rsidR="006274AC">
        <w:rPr>
          <w:rFonts w:cs="Arial"/>
          <w:szCs w:val="22"/>
        </w:rPr>
        <w:t>-</w:t>
      </w:r>
      <w:r w:rsidRPr="003A00B8">
        <w:rPr>
          <w:rFonts w:cs="Arial"/>
          <w:szCs w:val="22"/>
        </w:rPr>
        <w:t>closing, different methods have been applied to extinguish the arc faster. One of the common methods is to use a single-phase neutral grounding reactor (NGR) in the neutral point of the line reactors, when the transmission line is c</w:t>
      </w:r>
      <w:r w:rsidR="00B57D40">
        <w:rPr>
          <w:rFonts w:cs="Arial"/>
          <w:szCs w:val="22"/>
        </w:rPr>
        <w:t>ompensated with line reactors [1</w:t>
      </w:r>
      <w:r w:rsidRPr="003A00B8">
        <w:rPr>
          <w:rFonts w:cs="Arial"/>
          <w:szCs w:val="22"/>
        </w:rPr>
        <w:t>]</w:t>
      </w:r>
      <w:r w:rsidR="00D91FDF">
        <w:rPr>
          <w:rFonts w:cs="Arial"/>
          <w:szCs w:val="22"/>
        </w:rPr>
        <w:t>-[</w:t>
      </w:r>
      <w:r w:rsidR="00B57D40">
        <w:rPr>
          <w:rFonts w:cs="Arial"/>
          <w:szCs w:val="22"/>
        </w:rPr>
        <w:t>3</w:t>
      </w:r>
      <w:r w:rsidR="00D91FDF">
        <w:rPr>
          <w:rFonts w:cs="Arial"/>
          <w:szCs w:val="22"/>
        </w:rPr>
        <w:t>]</w:t>
      </w:r>
      <w:r w:rsidRPr="003A00B8">
        <w:rPr>
          <w:rFonts w:cs="Arial"/>
          <w:szCs w:val="22"/>
        </w:rPr>
        <w:t xml:space="preserve">. </w:t>
      </w:r>
    </w:p>
    <w:p w:rsidR="003535A2" w:rsidRDefault="003535A2" w:rsidP="00264599">
      <w:pPr>
        <w:pStyle w:val="BodyText"/>
        <w:spacing w:after="0"/>
        <w:rPr>
          <w:rFonts w:cs="Arial"/>
          <w:szCs w:val="22"/>
        </w:rPr>
      </w:pPr>
    </w:p>
    <w:p w:rsidR="003535A2" w:rsidRPr="003A00B8" w:rsidRDefault="003535A2" w:rsidP="00264599">
      <w:pPr>
        <w:pStyle w:val="BodyText"/>
        <w:spacing w:after="0"/>
        <w:rPr>
          <w:rFonts w:cs="Arial"/>
          <w:szCs w:val="22"/>
        </w:rPr>
      </w:pPr>
      <w:r>
        <w:t xml:space="preserve">The purpose of this study is to evaluate the nature of the secondary arc and its extinction time for faults on the </w:t>
      </w:r>
      <w:r w:rsidRPr="00194045">
        <w:t>380</w:t>
      </w:r>
      <w:r w:rsidR="00264599">
        <w:t xml:space="preserve"> </w:t>
      </w:r>
      <w:r w:rsidRPr="00194045">
        <w:t>kV double circuit</w:t>
      </w:r>
      <w:r>
        <w:t xml:space="preserve"> line. Specifically, the impact of operating the power network with line end reactors out of service was under consideration.</w:t>
      </w:r>
    </w:p>
    <w:p w:rsidR="00264599" w:rsidRDefault="00264599">
      <w:pPr>
        <w:rPr>
          <w:rFonts w:eastAsia="Times New Roman"/>
          <w:b/>
          <w:bCs/>
          <w:sz w:val="28"/>
          <w:szCs w:val="28"/>
        </w:rPr>
      </w:pPr>
      <w:bookmarkStart w:id="1" w:name="_Toc269022054"/>
      <w:r>
        <w:br w:type="page"/>
      </w:r>
    </w:p>
    <w:p w:rsidR="0050669D" w:rsidRDefault="005B4613" w:rsidP="00264599">
      <w:pPr>
        <w:pStyle w:val="Heading1"/>
      </w:pPr>
      <w:bookmarkStart w:id="2" w:name="_Toc328602792"/>
      <w:r w:rsidRPr="003A00B8">
        <w:lastRenderedPageBreak/>
        <w:t xml:space="preserve">The </w:t>
      </w:r>
      <w:r w:rsidR="00B06855">
        <w:t xml:space="preserve">Line End and </w:t>
      </w:r>
      <w:r w:rsidRPr="003A00B8">
        <w:t>Neutral Grounding Reactor</w:t>
      </w:r>
      <w:r w:rsidR="003535A2">
        <w:t>s</w:t>
      </w:r>
      <w:r w:rsidR="00B06855">
        <w:t xml:space="preserve"> (NGR)</w:t>
      </w:r>
      <w:r w:rsidR="003535A2">
        <w:t xml:space="preserve"> </w:t>
      </w:r>
      <w:r w:rsidR="0050669D" w:rsidRPr="003A00B8">
        <w:t>Scheme</w:t>
      </w:r>
      <w:r w:rsidR="0050669D">
        <w:t xml:space="preserve"> </w:t>
      </w:r>
      <w:r w:rsidR="003535A2">
        <w:t>on the lines</w:t>
      </w:r>
      <w:bookmarkEnd w:id="2"/>
      <w:r w:rsidRPr="003A00B8">
        <w:t xml:space="preserve"> </w:t>
      </w:r>
      <w:bookmarkEnd w:id="1"/>
    </w:p>
    <w:p w:rsidR="00CD0DAB" w:rsidRPr="00D37051" w:rsidRDefault="00CD0DAB" w:rsidP="0050669D">
      <w:pPr>
        <w:pStyle w:val="NoSpacing"/>
        <w:rPr>
          <w:rFonts w:eastAsia="Times New Roman"/>
          <w:b/>
          <w:bCs/>
          <w:sz w:val="28"/>
          <w:szCs w:val="28"/>
        </w:rPr>
      </w:pPr>
      <w:r w:rsidRPr="00C61733">
        <w:t xml:space="preserve">The NGR is used to cancel the capacitive </w:t>
      </w:r>
      <w:r>
        <w:t>component</w:t>
      </w:r>
      <w:r w:rsidRPr="00C61733">
        <w:t xml:space="preserve"> of the secondary arc current</w:t>
      </w:r>
      <w:r>
        <w:t xml:space="preserve"> [1]</w:t>
      </w:r>
      <w:r w:rsidRPr="00C61733">
        <w:t xml:space="preserve">. In order to cancel the capacitive current, </w:t>
      </w:r>
      <w:r>
        <w:t xml:space="preserve">the </w:t>
      </w:r>
      <w:r w:rsidRPr="00C61733">
        <w:t xml:space="preserve">inductive and capacitive branches must resonate. By satisfying this condition, the appropriate amount of neutral reactor is achieved, as </w:t>
      </w:r>
      <w:r>
        <w:t xml:space="preserve">shown in </w:t>
      </w:r>
      <w:r w:rsidR="008C681C">
        <w:fldChar w:fldCharType="begin"/>
      </w:r>
      <w:r w:rsidR="008C681C">
        <w:instrText xml:space="preserve"> REF _Ref273308428 \h  \* MERGEFORMAT </w:instrText>
      </w:r>
      <w:r w:rsidR="008C681C">
        <w:fldChar w:fldCharType="separate"/>
      </w:r>
      <w:r w:rsidR="00127B28">
        <w:t>Appendix 1</w:t>
      </w:r>
      <w:proofErr w:type="gramStart"/>
      <w:r w:rsidR="006C403E">
        <w:t>:</w:t>
      </w:r>
      <w:r w:rsidR="006C403E" w:rsidRPr="00046823">
        <w:t>Calculation</w:t>
      </w:r>
      <w:proofErr w:type="gramEnd"/>
      <w:r w:rsidR="00E50C7F" w:rsidRPr="00046823">
        <w:t xml:space="preserve"> of the NGR</w:t>
      </w:r>
      <w:r w:rsidR="00E50C7F">
        <w:t xml:space="preserve"> – Method 01</w:t>
      </w:r>
      <w:r w:rsidR="008C681C">
        <w:fldChar w:fldCharType="end"/>
      </w:r>
      <w:r w:rsidRPr="00C61733">
        <w:t xml:space="preserve">. Installation of this reactor is effective when capacitive coupling becomes symmetrical through phase transposing. </w:t>
      </w:r>
      <w:proofErr w:type="gramStart"/>
      <w:r w:rsidR="005C5341">
        <w:t>the</w:t>
      </w:r>
      <w:proofErr w:type="gramEnd"/>
      <w:r>
        <w:t xml:space="preserve"> line is </w:t>
      </w:r>
      <w:r w:rsidRPr="00C61733">
        <w:t xml:space="preserve">transposed </w:t>
      </w:r>
      <w:r>
        <w:t>in</w:t>
      </w:r>
      <w:r w:rsidRPr="00C61733">
        <w:t xml:space="preserve"> </w:t>
      </w:r>
      <w:r w:rsidR="005C5341">
        <w:t>5</w:t>
      </w:r>
      <w:r w:rsidRPr="00C61733">
        <w:t xml:space="preserve"> se</w:t>
      </w:r>
      <w:r>
        <w:t>gments</w:t>
      </w:r>
      <w:r w:rsidRPr="00C61733">
        <w:t xml:space="preserve">. </w:t>
      </w:r>
      <w:r>
        <w:t xml:space="preserve">The NGR should meet the Basic Impulse Insulation requirements as outlined in </w:t>
      </w:r>
      <w:r w:rsidR="008C681C">
        <w:fldChar w:fldCharType="begin"/>
      </w:r>
      <w:r w:rsidR="008C681C">
        <w:instrText xml:space="preserve"> REF _Ref273309185 \h  \* MERGEFORMAT </w:instrText>
      </w:r>
      <w:r w:rsidR="008C681C">
        <w:fldChar w:fldCharType="separate"/>
      </w:r>
      <w:r w:rsidR="003471FB">
        <w:t xml:space="preserve">Appendix 2: </w:t>
      </w:r>
      <w:r w:rsidR="00E50C7F" w:rsidRPr="00256E72">
        <w:t xml:space="preserve">Calculation of the NGR based on the </w:t>
      </w:r>
      <w:r w:rsidR="00E50C7F" w:rsidRPr="00256E72">
        <w:rPr>
          <w:rFonts w:cs="Arial"/>
          <w:sz w:val="24"/>
          <w:szCs w:val="24"/>
        </w:rPr>
        <w:t>Basic Impulse Insulation Levels (BIL)</w:t>
      </w:r>
      <w:r w:rsidR="008C681C">
        <w:fldChar w:fldCharType="end"/>
      </w:r>
    </w:p>
    <w:p w:rsidR="00B06855" w:rsidRPr="00D37051" w:rsidRDefault="00CD0DAB" w:rsidP="00D37051">
      <w:pPr>
        <w:pStyle w:val="BodyText"/>
        <w:rPr>
          <w:rFonts w:eastAsia="Times New Roman"/>
          <w:b/>
          <w:bCs/>
          <w:sz w:val="28"/>
          <w:szCs w:val="28"/>
        </w:rPr>
      </w:pPr>
      <w:r w:rsidRPr="00CD0DAB">
        <w:t xml:space="preserve">The installed NGR of </w:t>
      </w:r>
      <w:r w:rsidR="000F49D0">
        <w:t>9</w:t>
      </w:r>
      <w:r w:rsidRPr="00CD0DAB">
        <w:t>00 Ω agrees</w:t>
      </w:r>
      <w:r>
        <w:t xml:space="preserve"> with</w:t>
      </w:r>
      <w:r w:rsidRPr="00CD0DAB">
        <w:t xml:space="preserve"> the design criteria </w:t>
      </w:r>
      <w:proofErr w:type="gramStart"/>
      <w:r w:rsidRPr="00CD0DAB">
        <w:t xml:space="preserve">of both </w:t>
      </w:r>
      <w:r w:rsidR="008C681C">
        <w:fldChar w:fldCharType="begin"/>
      </w:r>
      <w:r w:rsidR="008C681C">
        <w:instrText xml:space="preserve"> REF _Ref273308428 \h  \* MERGEFORMAT </w:instrText>
      </w:r>
      <w:r w:rsidR="008C681C">
        <w:fldChar w:fldCharType="separate"/>
      </w:r>
      <w:r w:rsidR="00E50C7F">
        <w:t>App</w:t>
      </w:r>
      <w:r w:rsidR="003471FB">
        <w:t>endix 1</w:t>
      </w:r>
      <w:proofErr w:type="gramEnd"/>
      <w:r w:rsidR="003471FB">
        <w:t xml:space="preserve">: </w:t>
      </w:r>
      <w:r w:rsidR="00E50C7F" w:rsidRPr="00046823">
        <w:t>Calculation of the NGR</w:t>
      </w:r>
      <w:r w:rsidR="00E50C7F">
        <w:t xml:space="preserve"> – Method 01</w:t>
      </w:r>
      <w:r w:rsidR="008C681C">
        <w:fldChar w:fldCharType="end"/>
      </w:r>
      <w:r>
        <w:t xml:space="preserve"> and </w:t>
      </w:r>
      <w:r w:rsidR="008C681C">
        <w:fldChar w:fldCharType="begin"/>
      </w:r>
      <w:r w:rsidR="008C681C">
        <w:instrText xml:space="preserve"> REF _Ref273309185 \h  \* MERGEFORMAT </w:instrText>
      </w:r>
      <w:r w:rsidR="008C681C">
        <w:fldChar w:fldCharType="separate"/>
      </w:r>
      <w:r w:rsidR="003471FB">
        <w:t>Appendix 2</w:t>
      </w:r>
      <w:r w:rsidR="006C403E">
        <w:t>:</w:t>
      </w:r>
      <w:r w:rsidR="006C403E" w:rsidRPr="00256E72">
        <w:t xml:space="preserve"> Calculation</w:t>
      </w:r>
      <w:r w:rsidR="00E50C7F" w:rsidRPr="00256E72">
        <w:t xml:space="preserve"> of the NGR based on the </w:t>
      </w:r>
      <w:r w:rsidR="00E50C7F" w:rsidRPr="00256E72">
        <w:rPr>
          <w:rFonts w:cs="Arial"/>
          <w:sz w:val="24"/>
          <w:szCs w:val="24"/>
        </w:rPr>
        <w:t>Basic Impulse Insulation Levels (BIL)</w:t>
      </w:r>
      <w:r w:rsidR="008C681C">
        <w:fldChar w:fldCharType="end"/>
      </w:r>
      <w:r w:rsidR="003471FB">
        <w:t>.</w:t>
      </w:r>
    </w:p>
    <w:p w:rsidR="00264599" w:rsidRDefault="00264599" w:rsidP="00264599">
      <w:pPr>
        <w:pStyle w:val="BodyText"/>
        <w:spacing w:after="0"/>
        <w:rPr>
          <w:b/>
        </w:rPr>
      </w:pPr>
    </w:p>
    <w:p w:rsidR="00B06855" w:rsidRDefault="00B06855" w:rsidP="00264599">
      <w:pPr>
        <w:pStyle w:val="BodyText"/>
        <w:spacing w:after="0"/>
        <w:rPr>
          <w:b/>
        </w:rPr>
      </w:pPr>
      <w:r w:rsidRPr="00C61733">
        <w:rPr>
          <w:b/>
        </w:rPr>
        <w:t xml:space="preserve">Reactors:  </w:t>
      </w:r>
    </w:p>
    <w:p w:rsidR="00264599" w:rsidRDefault="00264599" w:rsidP="00264599">
      <w:pPr>
        <w:pStyle w:val="BodyText"/>
        <w:spacing w:after="0"/>
      </w:pPr>
    </w:p>
    <w:p w:rsidR="00B06855" w:rsidRDefault="00B06855" w:rsidP="00DB3716">
      <w:pPr>
        <w:pStyle w:val="BodyText"/>
        <w:spacing w:after="0"/>
      </w:pPr>
      <w:r>
        <w:t>Four</w:t>
      </w:r>
      <w:r w:rsidR="000F49D0">
        <w:t xml:space="preserve"> 8</w:t>
      </w:r>
      <w:r w:rsidRPr="00C61733">
        <w:t>0 M</w:t>
      </w:r>
      <w:r>
        <w:t>VAR</w:t>
      </w:r>
      <w:r w:rsidRPr="00C61733">
        <w:t xml:space="preserve"> </w:t>
      </w:r>
      <w:r>
        <w:t>(</w:t>
      </w:r>
      <w:r w:rsidRPr="00C61733">
        <w:t>1</w:t>
      </w:r>
      <w:r w:rsidR="000F49D0">
        <w:t>8</w:t>
      </w:r>
      <w:r w:rsidRPr="00C61733">
        <w:t>00Ω</w:t>
      </w:r>
      <w:r>
        <w:t>)</w:t>
      </w:r>
      <w:r w:rsidRPr="00C61733">
        <w:t xml:space="preserve"> three-phase reactor</w:t>
      </w:r>
      <w:r>
        <w:t>s</w:t>
      </w:r>
      <w:r w:rsidRPr="00C61733">
        <w:t xml:space="preserve"> </w:t>
      </w:r>
      <w:r w:rsidR="000F49D0">
        <w:t>each with a 9</w:t>
      </w:r>
      <w:r>
        <w:t xml:space="preserve">00Ω NGR are installed at each end </w:t>
      </w:r>
      <w:r w:rsidRPr="00C61733">
        <w:t>of the double circuit.</w:t>
      </w:r>
      <w:r>
        <w:t xml:space="preserve"> In addition to these, the double circuit 380 kV line is also equipped with line end reactors </w:t>
      </w:r>
      <w:r w:rsidR="005C5341">
        <w:t xml:space="preserve">at bus2 </w:t>
      </w:r>
      <w:r>
        <w:t>(</w:t>
      </w:r>
      <w:r w:rsidR="00F52E09">
        <w:fldChar w:fldCharType="begin"/>
      </w:r>
      <w:r w:rsidR="00AF6144">
        <w:instrText xml:space="preserve"> REF _Ref274667557 \h </w:instrText>
      </w:r>
      <w:r w:rsidR="00F52E09">
        <w:fldChar w:fldCharType="separate"/>
      </w:r>
      <w:r w:rsidR="00E50C7F">
        <w:t xml:space="preserve">Figure </w:t>
      </w:r>
      <w:r w:rsidR="00E50C7F">
        <w:rPr>
          <w:noProof/>
        </w:rPr>
        <w:t>1</w:t>
      </w:r>
      <w:r w:rsidR="00F52E09">
        <w:fldChar w:fldCharType="end"/>
      </w:r>
      <w:r>
        <w:t>).</w:t>
      </w:r>
    </w:p>
    <w:p w:rsidR="00E50C7F" w:rsidRDefault="00E50C7F" w:rsidP="00DB3716">
      <w:pPr>
        <w:pStyle w:val="BodyText"/>
        <w:spacing w:after="0"/>
        <w:rPr>
          <w:rFonts w:cs="Arial"/>
          <w:b/>
          <w:szCs w:val="22"/>
        </w:rPr>
      </w:pPr>
    </w:p>
    <w:p w:rsidR="00B06855" w:rsidRDefault="00ED29A4" w:rsidP="00ED29A4">
      <w:pPr>
        <w:keepNext/>
        <w:autoSpaceDE w:val="0"/>
        <w:autoSpaceDN w:val="0"/>
        <w:adjustRightInd w:val="0"/>
        <w:spacing w:line="360" w:lineRule="auto"/>
        <w:ind w:left="1224" w:hanging="1224"/>
        <w:jc w:val="center"/>
      </w:pPr>
      <w:r>
        <w:rPr>
          <w:noProof/>
          <w:lang w:val="en-CA" w:eastAsia="zh-CN"/>
        </w:rPr>
        <w:drawing>
          <wp:inline distT="0" distB="0" distL="0" distR="0">
            <wp:extent cx="4851400" cy="3074388"/>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d of transmission lin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854618" cy="3076427"/>
                    </a:xfrm>
                    <a:prstGeom prst="rect">
                      <a:avLst/>
                    </a:prstGeom>
                  </pic:spPr>
                </pic:pic>
              </a:graphicData>
            </a:graphic>
          </wp:inline>
        </w:drawing>
      </w:r>
    </w:p>
    <w:p w:rsidR="00B06855" w:rsidRDefault="00AF6144" w:rsidP="00AF6144">
      <w:pPr>
        <w:pStyle w:val="Caption"/>
      </w:pPr>
      <w:bookmarkStart w:id="3" w:name="_Ref274667557"/>
      <w:r>
        <w:t xml:space="preserve">Figure </w:t>
      </w:r>
      <w:fldSimple w:instr=" SEQ Figure \* ARABIC ">
        <w:r w:rsidR="00202506">
          <w:rPr>
            <w:noProof/>
          </w:rPr>
          <w:t>1</w:t>
        </w:r>
      </w:fldSimple>
      <w:bookmarkEnd w:id="3"/>
      <w:r w:rsidR="00B06855">
        <w:t xml:space="preserve"> </w:t>
      </w:r>
      <w:r>
        <w:t xml:space="preserve"> </w:t>
      </w:r>
      <w:r w:rsidR="00B06855">
        <w:t>T</w:t>
      </w:r>
      <w:r w:rsidR="00B06855" w:rsidRPr="00C61733">
        <w:t xml:space="preserve">he </w:t>
      </w:r>
      <w:r w:rsidR="00B06855">
        <w:t xml:space="preserve">reactors at </w:t>
      </w:r>
      <w:r w:rsidR="005C5341">
        <w:t>bus1</w:t>
      </w:r>
      <w:r w:rsidR="00B06855">
        <w:t xml:space="preserve"> and </w:t>
      </w:r>
      <w:r w:rsidR="005C5341">
        <w:t>bus2</w:t>
      </w:r>
      <w:r w:rsidR="00B06855">
        <w:t xml:space="preserve"> substations</w:t>
      </w:r>
    </w:p>
    <w:p w:rsidR="00664DE2" w:rsidRDefault="00664DE2" w:rsidP="00664DE2">
      <w:pPr>
        <w:pStyle w:val="BodyText"/>
        <w:keepNext/>
      </w:pPr>
    </w:p>
    <w:p w:rsidR="00664DE2" w:rsidRDefault="00664DE2" w:rsidP="00664DE2">
      <w:pPr>
        <w:pStyle w:val="BodyText"/>
        <w:keepNext/>
      </w:pPr>
      <w:r w:rsidRPr="00C61733">
        <w:t xml:space="preserve">The </w:t>
      </w:r>
      <w:r>
        <w:t xml:space="preserve">PSCAD implementation of the double circuit line and </w:t>
      </w:r>
      <w:r w:rsidRPr="00C61733">
        <w:t xml:space="preserve">arc model </w:t>
      </w:r>
      <w:r>
        <w:t xml:space="preserve">used in the simulation studies </w:t>
      </w:r>
      <w:r w:rsidRPr="00C61733">
        <w:t>is shown in</w:t>
      </w:r>
      <w:r>
        <w:t xml:space="preserve"> </w:t>
      </w:r>
      <w:r>
        <w:fldChar w:fldCharType="begin"/>
      </w:r>
      <w:r>
        <w:instrText xml:space="preserve"> REF _Ref274667664 \h </w:instrText>
      </w:r>
      <w:r>
        <w:fldChar w:fldCharType="separate"/>
      </w:r>
      <w:r>
        <w:t xml:space="preserve">Figure </w:t>
      </w:r>
      <w:r>
        <w:rPr>
          <w:noProof/>
        </w:rPr>
        <w:t>2</w:t>
      </w:r>
      <w:r>
        <w:fldChar w:fldCharType="end"/>
      </w:r>
      <w:r>
        <w:t>.</w:t>
      </w:r>
    </w:p>
    <w:p w:rsidR="00664DE2" w:rsidRPr="00664DE2" w:rsidRDefault="00664DE2" w:rsidP="00664DE2"/>
    <w:p w:rsidR="00B06855" w:rsidRDefault="008720FE" w:rsidP="00B06855">
      <w:pPr>
        <w:keepNext/>
        <w:autoSpaceDE w:val="0"/>
        <w:autoSpaceDN w:val="0"/>
        <w:adjustRightInd w:val="0"/>
        <w:spacing w:line="360" w:lineRule="auto"/>
        <w:jc w:val="center"/>
      </w:pPr>
      <w:r>
        <w:rPr>
          <w:noProof/>
          <w:lang w:val="en-CA" w:eastAsia="zh-CN"/>
        </w:rPr>
        <w:lastRenderedPageBreak/>
        <w:drawing>
          <wp:inline distT="0" distB="0" distL="0" distR="0">
            <wp:extent cx="5943600" cy="1938261"/>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1938261"/>
                    </a:xfrm>
                    <a:prstGeom prst="rect">
                      <a:avLst/>
                    </a:prstGeom>
                    <a:noFill/>
                    <a:ln>
                      <a:noFill/>
                    </a:ln>
                  </pic:spPr>
                </pic:pic>
              </a:graphicData>
            </a:graphic>
          </wp:inline>
        </w:drawing>
      </w:r>
    </w:p>
    <w:p w:rsidR="0013521B" w:rsidRDefault="00AF6144" w:rsidP="0013521B">
      <w:pPr>
        <w:pStyle w:val="Caption"/>
        <w:rPr>
          <w:rFonts w:cs="Arial"/>
          <w:sz w:val="22"/>
          <w:szCs w:val="22"/>
        </w:rPr>
      </w:pPr>
      <w:bookmarkStart w:id="4" w:name="_Ref274667664"/>
      <w:r>
        <w:t xml:space="preserve">Figure </w:t>
      </w:r>
      <w:fldSimple w:instr=" SEQ Figure \* ARABIC ">
        <w:r w:rsidR="00202506">
          <w:rPr>
            <w:noProof/>
          </w:rPr>
          <w:t>2</w:t>
        </w:r>
      </w:fldSimple>
      <w:bookmarkEnd w:id="4"/>
      <w:r>
        <w:t xml:space="preserve">  </w:t>
      </w:r>
      <w:r w:rsidR="00B06855">
        <w:t>T</w:t>
      </w:r>
      <w:r w:rsidR="00B06855" w:rsidRPr="00C61733">
        <w:rPr>
          <w:rFonts w:cs="Arial"/>
          <w:sz w:val="22"/>
          <w:szCs w:val="22"/>
        </w:rPr>
        <w:t>he 380kV double circuit</w:t>
      </w:r>
    </w:p>
    <w:p w:rsidR="00127B28" w:rsidRPr="00127B28" w:rsidRDefault="00127B28" w:rsidP="00127B28"/>
    <w:p w:rsidR="003B69B1" w:rsidRDefault="003B69B1">
      <w:pPr>
        <w:rPr>
          <w:rFonts w:eastAsia="Times New Roman"/>
          <w:b/>
          <w:bCs/>
          <w:sz w:val="28"/>
          <w:szCs w:val="28"/>
        </w:rPr>
      </w:pPr>
      <w:r>
        <w:br w:type="page"/>
      </w:r>
    </w:p>
    <w:p w:rsidR="003A00B8" w:rsidRDefault="003A00B8" w:rsidP="00F06322">
      <w:pPr>
        <w:pStyle w:val="Heading1"/>
      </w:pPr>
      <w:bookmarkStart w:id="5" w:name="_Toc328602793"/>
      <w:r w:rsidRPr="00F06322">
        <w:lastRenderedPageBreak/>
        <w:t>The impact of the line reactor and the</w:t>
      </w:r>
      <w:r w:rsidR="007E445D" w:rsidRPr="00F06322">
        <w:t xml:space="preserve"> NGR on the arc extinction time</w:t>
      </w:r>
      <w:bookmarkEnd w:id="5"/>
    </w:p>
    <w:p w:rsidR="00171C23" w:rsidRPr="00171C23" w:rsidRDefault="00171C23" w:rsidP="00171C23">
      <w:pPr>
        <w:pStyle w:val="BodyText"/>
      </w:pPr>
    </w:p>
    <w:p w:rsidR="00F60B93" w:rsidRDefault="00F60B93" w:rsidP="00F60B93">
      <w:pPr>
        <w:pStyle w:val="Heading2"/>
      </w:pPr>
      <w:bookmarkStart w:id="6" w:name="_Toc328602794"/>
      <w:r>
        <w:t>General</w:t>
      </w:r>
      <w:bookmarkEnd w:id="6"/>
    </w:p>
    <w:p w:rsidR="003A00B8" w:rsidRDefault="00F06322" w:rsidP="00264599">
      <w:pPr>
        <w:pStyle w:val="BodyText"/>
      </w:pPr>
      <w:r>
        <w:t>Simulation studies were performed to</w:t>
      </w:r>
      <w:r w:rsidR="003A00B8" w:rsidRPr="00C61733">
        <w:t xml:space="preserve"> examine the effect of the line reactor and NGR </w:t>
      </w:r>
      <w:r>
        <w:t>at</w:t>
      </w:r>
      <w:r w:rsidR="003A00B8" w:rsidRPr="00C61733">
        <w:t xml:space="preserve"> the </w:t>
      </w:r>
      <w:r w:rsidR="006D04B3">
        <w:t>double circuit transmission line</w:t>
      </w:r>
      <w:r>
        <w:t xml:space="preserve"> </w:t>
      </w:r>
      <w:r w:rsidR="003A00B8" w:rsidRPr="00C61733">
        <w:t xml:space="preserve">on the </w:t>
      </w:r>
      <w:r>
        <w:t xml:space="preserve">secondary arc </w:t>
      </w:r>
      <w:r w:rsidR="003A00B8" w:rsidRPr="00C61733">
        <w:t>extinction time and the recovery voltage.</w:t>
      </w:r>
      <w:r>
        <w:t xml:space="preserve"> The secondary arc extinction time and the recovery voltages were calculated under different conditions. These include:</w:t>
      </w:r>
    </w:p>
    <w:p w:rsidR="00F60B93" w:rsidRDefault="00F60B93" w:rsidP="00264599">
      <w:pPr>
        <w:pStyle w:val="NoSpacing"/>
      </w:pPr>
    </w:p>
    <w:p w:rsidR="00F06322" w:rsidRPr="00264599" w:rsidRDefault="00F06322" w:rsidP="00264599">
      <w:pPr>
        <w:pStyle w:val="ListParagraph"/>
        <w:numPr>
          <w:ilvl w:val="0"/>
          <w:numId w:val="21"/>
        </w:numPr>
        <w:autoSpaceDE w:val="0"/>
        <w:autoSpaceDN w:val="0"/>
        <w:adjustRightInd w:val="0"/>
        <w:spacing w:after="0" w:line="360" w:lineRule="auto"/>
        <w:jc w:val="both"/>
        <w:rPr>
          <w:rFonts w:cs="Arial"/>
          <w:szCs w:val="22"/>
        </w:rPr>
      </w:pPr>
      <w:r w:rsidRPr="00264599">
        <w:rPr>
          <w:rFonts w:cs="Arial"/>
          <w:szCs w:val="22"/>
        </w:rPr>
        <w:t xml:space="preserve">Different fault locations along the </w:t>
      </w:r>
      <w:r w:rsidR="00456E58">
        <w:rPr>
          <w:rFonts w:cs="Arial"/>
          <w:szCs w:val="22"/>
        </w:rPr>
        <w:t xml:space="preserve">double circuit </w:t>
      </w:r>
      <w:r w:rsidRPr="00264599">
        <w:rPr>
          <w:rFonts w:cs="Arial"/>
          <w:szCs w:val="22"/>
        </w:rPr>
        <w:t xml:space="preserve">line </w:t>
      </w:r>
    </w:p>
    <w:p w:rsidR="00F06322" w:rsidRPr="00264599" w:rsidRDefault="00F06322" w:rsidP="00264599">
      <w:pPr>
        <w:pStyle w:val="ListParagraph"/>
        <w:numPr>
          <w:ilvl w:val="0"/>
          <w:numId w:val="21"/>
        </w:numPr>
        <w:autoSpaceDE w:val="0"/>
        <w:autoSpaceDN w:val="0"/>
        <w:adjustRightInd w:val="0"/>
        <w:spacing w:after="0" w:line="360" w:lineRule="auto"/>
        <w:jc w:val="both"/>
        <w:rPr>
          <w:rFonts w:cs="Arial"/>
          <w:szCs w:val="22"/>
        </w:rPr>
      </w:pPr>
      <w:r w:rsidRPr="00264599">
        <w:rPr>
          <w:rFonts w:cs="Arial"/>
          <w:szCs w:val="22"/>
        </w:rPr>
        <w:t xml:space="preserve">Line end reactors (and NGR) of </w:t>
      </w:r>
      <w:r w:rsidR="00456E58">
        <w:rPr>
          <w:rFonts w:cs="Arial"/>
          <w:szCs w:val="22"/>
        </w:rPr>
        <w:t xml:space="preserve">the </w:t>
      </w:r>
      <w:r w:rsidRPr="00264599">
        <w:rPr>
          <w:rFonts w:cs="Arial"/>
          <w:szCs w:val="22"/>
        </w:rPr>
        <w:t>line in or out of service</w:t>
      </w:r>
    </w:p>
    <w:p w:rsidR="00F06322" w:rsidRPr="00264599" w:rsidRDefault="00F06322" w:rsidP="00264599">
      <w:pPr>
        <w:pStyle w:val="ListParagraph"/>
        <w:numPr>
          <w:ilvl w:val="0"/>
          <w:numId w:val="21"/>
        </w:numPr>
        <w:autoSpaceDE w:val="0"/>
        <w:autoSpaceDN w:val="0"/>
        <w:adjustRightInd w:val="0"/>
        <w:spacing w:after="0" w:line="360" w:lineRule="auto"/>
        <w:jc w:val="both"/>
        <w:rPr>
          <w:rFonts w:cs="Arial"/>
          <w:szCs w:val="22"/>
        </w:rPr>
      </w:pPr>
      <w:r w:rsidRPr="00264599">
        <w:rPr>
          <w:rFonts w:cs="Arial"/>
          <w:szCs w:val="22"/>
        </w:rPr>
        <w:t xml:space="preserve">Impact of line end reactors on the line </w:t>
      </w:r>
    </w:p>
    <w:p w:rsidR="00F06322" w:rsidRPr="00264599" w:rsidRDefault="00F06322" w:rsidP="00264599">
      <w:pPr>
        <w:pStyle w:val="ListParagraph"/>
        <w:numPr>
          <w:ilvl w:val="0"/>
          <w:numId w:val="21"/>
        </w:numPr>
        <w:autoSpaceDE w:val="0"/>
        <w:autoSpaceDN w:val="0"/>
        <w:adjustRightInd w:val="0"/>
        <w:spacing w:after="0" w:line="360" w:lineRule="auto"/>
        <w:jc w:val="both"/>
        <w:rPr>
          <w:rFonts w:cs="Arial"/>
          <w:szCs w:val="22"/>
        </w:rPr>
      </w:pPr>
      <w:r w:rsidRPr="00264599">
        <w:rPr>
          <w:rFonts w:cs="Arial"/>
          <w:szCs w:val="22"/>
        </w:rPr>
        <w:t>Impact of ‘initial’ arc length</w:t>
      </w:r>
    </w:p>
    <w:p w:rsidR="00F06322" w:rsidRDefault="00F60B93" w:rsidP="00F60B93">
      <w:pPr>
        <w:pStyle w:val="Heading2"/>
      </w:pPr>
      <w:bookmarkStart w:id="7" w:name="_Toc328602795"/>
      <w:r>
        <w:t>Arc Model</w:t>
      </w:r>
      <w:bookmarkEnd w:id="7"/>
    </w:p>
    <w:p w:rsidR="00F60B93" w:rsidRDefault="00F60B93" w:rsidP="00C42F89">
      <w:pPr>
        <w:pStyle w:val="BodyText"/>
      </w:pPr>
      <w:r>
        <w:t>The arc model used in this PSCAD/EMTDC study is based on the model proposed in [</w:t>
      </w:r>
      <w:r w:rsidR="008C681C">
        <w:fldChar w:fldCharType="begin"/>
      </w:r>
      <w:r w:rsidR="008C681C">
        <w:instrText xml:space="preserve"> REF _Ref273310828 \n \h  \* MERGEFORMAT </w:instrText>
      </w:r>
      <w:r w:rsidR="008C681C">
        <w:fldChar w:fldCharType="separate"/>
      </w:r>
      <w:r w:rsidR="00F50868">
        <w:t>5</w:t>
      </w:r>
      <w:r w:rsidR="008C681C">
        <w:fldChar w:fldCharType="end"/>
      </w:r>
      <w:r>
        <w:t xml:space="preserve">]. The following parameters that influences the arc extinction time are inputs to this </w:t>
      </w:r>
      <w:r w:rsidR="00C42F89">
        <w:t>mathematic</w:t>
      </w:r>
      <w:r w:rsidR="00C42F89" w:rsidRPr="00E62A9B">
        <w:t xml:space="preserve">al </w:t>
      </w:r>
      <w:r w:rsidR="00E62A9B">
        <w:t>mo</w:t>
      </w:r>
      <w:r w:rsidR="00C42F89" w:rsidRPr="00E62A9B">
        <w:t>del</w:t>
      </w:r>
      <w:r w:rsidRPr="00E62A9B">
        <w:t>.</w:t>
      </w:r>
    </w:p>
    <w:p w:rsidR="00F60B93" w:rsidRDefault="00F60B93" w:rsidP="00C42F89">
      <w:pPr>
        <w:pStyle w:val="BodyText"/>
        <w:numPr>
          <w:ilvl w:val="0"/>
          <w:numId w:val="22"/>
        </w:numPr>
        <w:ind w:left="1080"/>
      </w:pPr>
      <w:r>
        <w:t>Initial arc length (</w:t>
      </w:r>
      <w:proofErr w:type="spellStart"/>
      <w:r>
        <w:t>Larc</w:t>
      </w:r>
      <w:proofErr w:type="spellEnd"/>
      <w:r>
        <w:t>)</w:t>
      </w:r>
    </w:p>
    <w:p w:rsidR="00F60B93" w:rsidRDefault="00F60B93" w:rsidP="00C42F89">
      <w:pPr>
        <w:pStyle w:val="BodyText"/>
        <w:numPr>
          <w:ilvl w:val="0"/>
          <w:numId w:val="22"/>
        </w:numPr>
        <w:ind w:left="1080"/>
      </w:pPr>
      <w:r>
        <w:t>Magnitude</w:t>
      </w:r>
      <w:r w:rsidRPr="00F60B93">
        <w:t xml:space="preserve"> of the primary arc </w:t>
      </w:r>
      <w:r>
        <w:t>(</w:t>
      </w:r>
      <w:proofErr w:type="spellStart"/>
      <w:r>
        <w:t>Ip</w:t>
      </w:r>
      <w:proofErr w:type="spellEnd"/>
      <w:r>
        <w:t>)</w:t>
      </w:r>
    </w:p>
    <w:p w:rsidR="00F60B93" w:rsidRDefault="00F60B93" w:rsidP="00C42F89">
      <w:pPr>
        <w:pStyle w:val="BodyText"/>
        <w:numPr>
          <w:ilvl w:val="0"/>
          <w:numId w:val="22"/>
        </w:numPr>
        <w:ind w:left="1080"/>
      </w:pPr>
      <w:r>
        <w:t>M</w:t>
      </w:r>
      <w:r w:rsidRPr="00F60B93">
        <w:t xml:space="preserve">agnitude of the secondary arc </w:t>
      </w:r>
      <w:r>
        <w:t>(Is)</w:t>
      </w:r>
    </w:p>
    <w:p w:rsidR="00D035A5" w:rsidRDefault="00D035A5" w:rsidP="00D035A5">
      <w:pPr>
        <w:pStyle w:val="BodyText"/>
        <w:ind w:left="1080"/>
      </w:pPr>
    </w:p>
    <w:p w:rsidR="00F60B93" w:rsidRDefault="00F60B93" w:rsidP="00F60B93">
      <w:pPr>
        <w:pStyle w:val="Heading3"/>
      </w:pPr>
      <w:bookmarkStart w:id="8" w:name="_Toc328602796"/>
      <w:r>
        <w:t>Initial arc length (</w:t>
      </w:r>
      <w:proofErr w:type="spellStart"/>
      <w:r>
        <w:t>Larc</w:t>
      </w:r>
      <w:proofErr w:type="spellEnd"/>
      <w:r>
        <w:t>)</w:t>
      </w:r>
      <w:bookmarkEnd w:id="8"/>
    </w:p>
    <w:p w:rsidR="00F60B93" w:rsidRDefault="00F60B93" w:rsidP="00F60B93">
      <w:pPr>
        <w:pStyle w:val="BodyText"/>
      </w:pPr>
      <w:r>
        <w:t xml:space="preserve">The initial arc length influences the secondary arc extinction time. As time </w:t>
      </w:r>
      <w:r w:rsidR="00985E2A">
        <w:t>progress, the arc elongates</w:t>
      </w:r>
      <w:r>
        <w:t xml:space="preserve"> from this initial length until it is finally extinguished. Since the exact value of the initial arc length is not a precisely known quantity, results are presented for 3 assumed values of </w:t>
      </w:r>
      <w:proofErr w:type="spellStart"/>
      <w:r>
        <w:t>Larc</w:t>
      </w:r>
      <w:proofErr w:type="spellEnd"/>
      <w:r w:rsidR="00985E2A">
        <w:t>; 2 m, 4 m and 6 m.</w:t>
      </w:r>
    </w:p>
    <w:p w:rsidR="00D035A5" w:rsidRPr="00F60B93" w:rsidRDefault="00D035A5" w:rsidP="00F60B93">
      <w:pPr>
        <w:pStyle w:val="BodyText"/>
      </w:pPr>
    </w:p>
    <w:p w:rsidR="00985E2A" w:rsidRDefault="00985E2A" w:rsidP="00985E2A">
      <w:pPr>
        <w:pStyle w:val="Heading3"/>
        <w:rPr>
          <w:rFonts w:cs="Arial"/>
          <w:szCs w:val="22"/>
        </w:rPr>
      </w:pPr>
      <w:bookmarkStart w:id="9" w:name="_Toc328602797"/>
      <w:r>
        <w:t>Mag</w:t>
      </w:r>
      <w:r>
        <w:rPr>
          <w:rFonts w:cs="Arial"/>
          <w:szCs w:val="22"/>
        </w:rPr>
        <w:t>nitude</w:t>
      </w:r>
      <w:r w:rsidRPr="00F60B93">
        <w:rPr>
          <w:rFonts w:cs="Arial"/>
          <w:sz w:val="22"/>
          <w:szCs w:val="22"/>
        </w:rPr>
        <w:t xml:space="preserve"> of the primary arc </w:t>
      </w:r>
      <w:r>
        <w:rPr>
          <w:rFonts w:cs="Arial"/>
          <w:szCs w:val="22"/>
        </w:rPr>
        <w:t>(</w:t>
      </w:r>
      <w:proofErr w:type="spellStart"/>
      <w:r>
        <w:rPr>
          <w:rFonts w:cs="Arial"/>
          <w:szCs w:val="22"/>
        </w:rPr>
        <w:t>Ip</w:t>
      </w:r>
      <w:proofErr w:type="spellEnd"/>
      <w:r>
        <w:rPr>
          <w:rFonts w:cs="Arial"/>
          <w:szCs w:val="22"/>
        </w:rPr>
        <w:t>)</w:t>
      </w:r>
      <w:bookmarkEnd w:id="9"/>
    </w:p>
    <w:p w:rsidR="00F06322" w:rsidRDefault="00985E2A" w:rsidP="009007A1">
      <w:pPr>
        <w:pStyle w:val="BodyText"/>
      </w:pPr>
      <w:r>
        <w:t>This is the magnitude of the fundamental component of the single line to ground fault current at a specific fault location. This value can be calculated from fault studies or, in this case, through a PSCAD simulation itself. To calculate this value from the PSCAD circuit, the fault is assumed to be solid with zero arc resistance.</w:t>
      </w:r>
    </w:p>
    <w:p w:rsidR="003A00B8" w:rsidRDefault="008720FE" w:rsidP="009007A1">
      <w:pPr>
        <w:spacing w:line="360" w:lineRule="auto"/>
        <w:jc w:val="center"/>
        <w:rPr>
          <w:rFonts w:ascii="Times New Roman" w:hAnsi="Times New Roman"/>
          <w:sz w:val="24"/>
          <w:szCs w:val="24"/>
        </w:rPr>
      </w:pPr>
      <w:r>
        <w:rPr>
          <w:rFonts w:ascii="Times New Roman" w:hAnsi="Times New Roman"/>
          <w:noProof/>
          <w:sz w:val="24"/>
          <w:szCs w:val="24"/>
          <w:lang w:val="en-CA" w:eastAsia="zh-CN"/>
        </w:rPr>
        <w:lastRenderedPageBreak/>
        <w:drawing>
          <wp:inline distT="0" distB="0" distL="0" distR="0">
            <wp:extent cx="5943600" cy="174874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1748740"/>
                    </a:xfrm>
                    <a:prstGeom prst="rect">
                      <a:avLst/>
                    </a:prstGeom>
                    <a:noFill/>
                    <a:ln>
                      <a:noFill/>
                    </a:ln>
                  </pic:spPr>
                </pic:pic>
              </a:graphicData>
            </a:graphic>
          </wp:inline>
        </w:drawing>
      </w:r>
    </w:p>
    <w:p w:rsidR="003A00B8" w:rsidRDefault="00AF6144" w:rsidP="00AF6144">
      <w:pPr>
        <w:pStyle w:val="Caption"/>
      </w:pPr>
      <w:r>
        <w:t xml:space="preserve">Figure </w:t>
      </w:r>
      <w:fldSimple w:instr=" SEQ Figure \* ARABIC ">
        <w:r w:rsidR="00202506">
          <w:rPr>
            <w:noProof/>
          </w:rPr>
          <w:t>3</w:t>
        </w:r>
      </w:fldSimple>
      <w:r>
        <w:t xml:space="preserve">  </w:t>
      </w:r>
      <w:r w:rsidR="00985E2A">
        <w:t>T</w:t>
      </w:r>
      <w:r w:rsidR="003A00B8" w:rsidRPr="00C61733">
        <w:t xml:space="preserve">he </w:t>
      </w:r>
      <w:r w:rsidR="00985E2A">
        <w:t xml:space="preserve">PSCAD arrangement to </w:t>
      </w:r>
      <w:r w:rsidR="003A00B8" w:rsidRPr="00C61733">
        <w:t xml:space="preserve">measure the </w:t>
      </w:r>
      <w:r w:rsidR="00985E2A">
        <w:t>primary and the</w:t>
      </w:r>
      <w:r w:rsidR="003A00B8" w:rsidRPr="00C61733">
        <w:t xml:space="preserve"> secondary arc </w:t>
      </w:r>
      <w:r w:rsidR="00985E2A">
        <w:t xml:space="preserve">(fundamental component) </w:t>
      </w:r>
      <w:r w:rsidR="003A00B8" w:rsidRPr="00C61733">
        <w:t>current</w:t>
      </w:r>
      <w:r w:rsidR="00985E2A">
        <w:t>.</w:t>
      </w:r>
    </w:p>
    <w:p w:rsidR="009E6595" w:rsidRDefault="009E6595" w:rsidP="009E6595"/>
    <w:p w:rsidR="009E6595" w:rsidRPr="009E6595" w:rsidRDefault="009E6595" w:rsidP="009E6595"/>
    <w:p w:rsidR="00985E2A" w:rsidRDefault="00985E2A" w:rsidP="00985E2A">
      <w:pPr>
        <w:pStyle w:val="Heading3"/>
        <w:rPr>
          <w:rFonts w:cs="Arial"/>
          <w:szCs w:val="22"/>
        </w:rPr>
      </w:pPr>
      <w:bookmarkStart w:id="10" w:name="_Toc328602798"/>
      <w:r>
        <w:t>Mag</w:t>
      </w:r>
      <w:r>
        <w:rPr>
          <w:rFonts w:cs="Arial"/>
          <w:szCs w:val="22"/>
        </w:rPr>
        <w:t>nitude</w:t>
      </w:r>
      <w:r w:rsidRPr="00F60B93">
        <w:rPr>
          <w:rFonts w:cs="Arial"/>
          <w:sz w:val="22"/>
          <w:szCs w:val="22"/>
        </w:rPr>
        <w:t xml:space="preserve"> of the secondary arc </w:t>
      </w:r>
      <w:r>
        <w:rPr>
          <w:rFonts w:cs="Arial"/>
          <w:szCs w:val="22"/>
        </w:rPr>
        <w:t>(Is)</w:t>
      </w:r>
      <w:bookmarkEnd w:id="10"/>
    </w:p>
    <w:p w:rsidR="00985E2A" w:rsidRDefault="00985E2A" w:rsidP="00C42F89">
      <w:pPr>
        <w:pStyle w:val="BodyText"/>
        <w:spacing w:after="0"/>
      </w:pPr>
      <w:r>
        <w:t>This is the magnitude of the fundamental component of the single line to ground fault current at a specific fault location after opening the two line end breakers. This value can be calculated from fault studies or, in this case, through a PSCAD simulation itself. To calculate this value from the PSCAD circuit, the fault is assumed to be solid with zero arc resistance. Once the two breakers are open, the phase coupling sustains the fault current.</w:t>
      </w:r>
    </w:p>
    <w:p w:rsidR="00985E2A" w:rsidRDefault="00985E2A" w:rsidP="00C42F89">
      <w:pPr>
        <w:pStyle w:val="BodyText"/>
        <w:spacing w:after="0"/>
      </w:pPr>
    </w:p>
    <w:p w:rsidR="00985E2A" w:rsidRPr="00985E2A" w:rsidRDefault="00985E2A" w:rsidP="00C42F89">
      <w:pPr>
        <w:pStyle w:val="BodyText"/>
        <w:spacing w:after="0"/>
      </w:pPr>
      <w:r>
        <w:t xml:space="preserve">In order to perform the secondary arc simulation studies, the </w:t>
      </w:r>
      <w:proofErr w:type="gramStart"/>
      <w:r>
        <w:t>Is</w:t>
      </w:r>
      <w:proofErr w:type="gramEnd"/>
      <w:r>
        <w:t xml:space="preserve"> and </w:t>
      </w:r>
      <w:proofErr w:type="spellStart"/>
      <w:r>
        <w:t>Ip</w:t>
      </w:r>
      <w:proofErr w:type="spellEnd"/>
      <w:r>
        <w:t xml:space="preserve"> values were estimated for three locations on </w:t>
      </w:r>
      <w:r w:rsidR="008720FE">
        <w:t xml:space="preserve">the </w:t>
      </w:r>
      <w:r>
        <w:t xml:space="preserve">line </w:t>
      </w:r>
      <w:r w:rsidRPr="00C61733">
        <w:rPr>
          <w:rFonts w:cs="Arial"/>
          <w:szCs w:val="22"/>
        </w:rPr>
        <w:t>(</w:t>
      </w:r>
      <w:r w:rsidR="008720FE">
        <w:rPr>
          <w:rFonts w:cs="Arial"/>
          <w:szCs w:val="22"/>
        </w:rPr>
        <w:t>sending</w:t>
      </w:r>
      <w:r w:rsidRPr="00C61733">
        <w:rPr>
          <w:rFonts w:cs="Arial"/>
          <w:szCs w:val="22"/>
        </w:rPr>
        <w:t xml:space="preserve"> end, </w:t>
      </w:r>
      <w:r w:rsidR="008720FE">
        <w:rPr>
          <w:rFonts w:cs="Arial"/>
          <w:szCs w:val="22"/>
        </w:rPr>
        <w:t>receiving</w:t>
      </w:r>
      <w:r w:rsidR="003F56FC">
        <w:rPr>
          <w:rFonts w:cs="Arial"/>
          <w:szCs w:val="22"/>
        </w:rPr>
        <w:t xml:space="preserve"> </w:t>
      </w:r>
      <w:r w:rsidRPr="00C61733">
        <w:rPr>
          <w:rFonts w:cs="Arial"/>
          <w:szCs w:val="22"/>
        </w:rPr>
        <w:t>end and mid-point)</w:t>
      </w:r>
      <w:r>
        <w:rPr>
          <w:rFonts w:cs="Arial"/>
          <w:szCs w:val="22"/>
        </w:rPr>
        <w:t>.</w:t>
      </w:r>
    </w:p>
    <w:p w:rsidR="003F56FC" w:rsidRDefault="003F56FC" w:rsidP="00C61733">
      <w:pPr>
        <w:autoSpaceDE w:val="0"/>
        <w:autoSpaceDN w:val="0"/>
        <w:adjustRightInd w:val="0"/>
        <w:spacing w:line="360" w:lineRule="auto"/>
        <w:jc w:val="both"/>
        <w:rPr>
          <w:rFonts w:cs="Arial"/>
          <w:sz w:val="22"/>
          <w:szCs w:val="22"/>
        </w:rPr>
      </w:pPr>
    </w:p>
    <w:p w:rsidR="00C42F89" w:rsidRDefault="00C42F89">
      <w:pPr>
        <w:rPr>
          <w:rFonts w:eastAsia="Times New Roman"/>
          <w:b/>
          <w:bCs/>
          <w:sz w:val="28"/>
          <w:szCs w:val="28"/>
        </w:rPr>
      </w:pPr>
      <w:r>
        <w:br w:type="page"/>
      </w:r>
    </w:p>
    <w:p w:rsidR="0091476A" w:rsidRPr="0091476A" w:rsidRDefault="003F56FC" w:rsidP="0091476A">
      <w:pPr>
        <w:pStyle w:val="Heading1"/>
      </w:pPr>
      <w:bookmarkStart w:id="11" w:name="_Toc328602799"/>
      <w:r>
        <w:lastRenderedPageBreak/>
        <w:t>Simulation results</w:t>
      </w:r>
      <w:bookmarkEnd w:id="11"/>
    </w:p>
    <w:p w:rsidR="003A00B8" w:rsidRDefault="003A00B8" w:rsidP="00C42F89">
      <w:pPr>
        <w:autoSpaceDE w:val="0"/>
        <w:autoSpaceDN w:val="0"/>
        <w:adjustRightInd w:val="0"/>
        <w:jc w:val="both"/>
        <w:rPr>
          <w:rFonts w:cs="Arial"/>
          <w:sz w:val="22"/>
          <w:szCs w:val="22"/>
        </w:rPr>
      </w:pPr>
      <w:r w:rsidRPr="00C61733">
        <w:rPr>
          <w:rFonts w:cs="Arial"/>
          <w:sz w:val="22"/>
          <w:szCs w:val="22"/>
        </w:rPr>
        <w:t xml:space="preserve">The </w:t>
      </w:r>
      <w:r w:rsidR="003F56FC">
        <w:rPr>
          <w:rFonts w:cs="Arial"/>
          <w:sz w:val="22"/>
          <w:szCs w:val="22"/>
        </w:rPr>
        <w:t>extinction time</w:t>
      </w:r>
      <w:r w:rsidRPr="00C61733">
        <w:rPr>
          <w:rFonts w:cs="Arial"/>
          <w:sz w:val="22"/>
          <w:szCs w:val="22"/>
        </w:rPr>
        <w:t xml:space="preserve"> and the recovery voltage </w:t>
      </w:r>
      <w:r w:rsidR="0097552A">
        <w:rPr>
          <w:rFonts w:cs="Arial"/>
          <w:sz w:val="22"/>
          <w:szCs w:val="22"/>
        </w:rPr>
        <w:t xml:space="preserve">should be tested </w:t>
      </w:r>
      <w:r w:rsidR="003F56FC">
        <w:rPr>
          <w:rFonts w:cs="Arial"/>
          <w:sz w:val="22"/>
          <w:szCs w:val="22"/>
        </w:rPr>
        <w:t>under vari</w:t>
      </w:r>
      <w:r w:rsidR="0097552A">
        <w:rPr>
          <w:rFonts w:cs="Arial"/>
          <w:sz w:val="22"/>
          <w:szCs w:val="22"/>
        </w:rPr>
        <w:t>ous system operating conditions.</w:t>
      </w:r>
    </w:p>
    <w:p w:rsidR="00F50868" w:rsidRDefault="00F50868" w:rsidP="00C42F89">
      <w:pPr>
        <w:autoSpaceDE w:val="0"/>
        <w:autoSpaceDN w:val="0"/>
        <w:adjustRightInd w:val="0"/>
        <w:jc w:val="both"/>
        <w:rPr>
          <w:rFonts w:cs="Arial"/>
          <w:sz w:val="22"/>
          <w:szCs w:val="22"/>
        </w:rPr>
      </w:pPr>
    </w:p>
    <w:p w:rsidR="00F50868" w:rsidRDefault="00F50868" w:rsidP="00C42F89">
      <w:pPr>
        <w:autoSpaceDE w:val="0"/>
        <w:autoSpaceDN w:val="0"/>
        <w:adjustRightInd w:val="0"/>
        <w:jc w:val="both"/>
        <w:rPr>
          <w:rFonts w:cs="Arial"/>
          <w:sz w:val="22"/>
          <w:szCs w:val="22"/>
        </w:rPr>
      </w:pPr>
      <w:r>
        <w:rPr>
          <w:rFonts w:cs="Arial"/>
          <w:sz w:val="22"/>
          <w:szCs w:val="22"/>
        </w:rPr>
        <w:t>For example:</w:t>
      </w:r>
    </w:p>
    <w:p w:rsidR="00F50868" w:rsidRDefault="00F50868" w:rsidP="00C42F89">
      <w:pPr>
        <w:autoSpaceDE w:val="0"/>
        <w:autoSpaceDN w:val="0"/>
        <w:adjustRightInd w:val="0"/>
        <w:jc w:val="both"/>
        <w:rPr>
          <w:rFonts w:cs="Arial"/>
          <w:sz w:val="22"/>
          <w:szCs w:val="22"/>
        </w:rPr>
      </w:pPr>
    </w:p>
    <w:p w:rsidR="00F50868" w:rsidRPr="00F50868" w:rsidRDefault="00F50868" w:rsidP="00F50868">
      <w:pPr>
        <w:pStyle w:val="ListParagraph"/>
        <w:numPr>
          <w:ilvl w:val="0"/>
          <w:numId w:val="34"/>
        </w:numPr>
        <w:autoSpaceDE w:val="0"/>
        <w:autoSpaceDN w:val="0"/>
        <w:adjustRightInd w:val="0"/>
        <w:jc w:val="both"/>
        <w:rPr>
          <w:rFonts w:cs="Arial"/>
          <w:szCs w:val="22"/>
        </w:rPr>
      </w:pPr>
      <w:r>
        <w:t xml:space="preserve">Arc </w:t>
      </w:r>
      <w:r w:rsidRPr="001E552F">
        <w:t xml:space="preserve">extinction time and recovery voltage for the line with </w:t>
      </w:r>
      <w:r>
        <w:t>all</w:t>
      </w:r>
      <w:r w:rsidRPr="001E552F">
        <w:t xml:space="preserve"> reactor</w:t>
      </w:r>
      <w:r>
        <w:t>s</w:t>
      </w:r>
      <w:r w:rsidRPr="001E552F">
        <w:t xml:space="preserve"> </w:t>
      </w:r>
      <w:r>
        <w:t>in service</w:t>
      </w:r>
    </w:p>
    <w:p w:rsidR="00F50868" w:rsidRPr="00F50868" w:rsidRDefault="00F50868" w:rsidP="00F50868">
      <w:pPr>
        <w:pStyle w:val="ListParagraph"/>
        <w:numPr>
          <w:ilvl w:val="0"/>
          <w:numId w:val="34"/>
        </w:numPr>
        <w:autoSpaceDE w:val="0"/>
        <w:autoSpaceDN w:val="0"/>
        <w:adjustRightInd w:val="0"/>
        <w:jc w:val="both"/>
        <w:rPr>
          <w:rFonts w:cs="Arial"/>
          <w:szCs w:val="22"/>
        </w:rPr>
      </w:pPr>
      <w:r>
        <w:t xml:space="preserve">Arc </w:t>
      </w:r>
      <w:r w:rsidRPr="001E552F">
        <w:t xml:space="preserve">extinction time and recovery voltage for the line with </w:t>
      </w:r>
      <w:r>
        <w:t>all</w:t>
      </w:r>
      <w:r w:rsidRPr="001E552F">
        <w:t xml:space="preserve"> reactor</w:t>
      </w:r>
      <w:r>
        <w:t>s</w:t>
      </w:r>
      <w:r w:rsidRPr="001E552F">
        <w:t xml:space="preserve"> </w:t>
      </w:r>
      <w:r>
        <w:t>out of service</w:t>
      </w:r>
    </w:p>
    <w:p w:rsidR="00F50868" w:rsidRPr="00F50868" w:rsidRDefault="00F50868" w:rsidP="00F50868">
      <w:pPr>
        <w:pStyle w:val="ListParagraph"/>
        <w:numPr>
          <w:ilvl w:val="0"/>
          <w:numId w:val="34"/>
        </w:numPr>
        <w:autoSpaceDE w:val="0"/>
        <w:autoSpaceDN w:val="0"/>
        <w:adjustRightInd w:val="0"/>
        <w:jc w:val="both"/>
        <w:rPr>
          <w:rFonts w:cs="Arial"/>
          <w:szCs w:val="22"/>
        </w:rPr>
      </w:pPr>
      <w:r>
        <w:t xml:space="preserve">Arc </w:t>
      </w:r>
      <w:r w:rsidRPr="001E552F">
        <w:t>extinction time and recovery voltage for the line with reactor</w:t>
      </w:r>
      <w:r>
        <w:t>s</w:t>
      </w:r>
      <w:r w:rsidRPr="001E552F">
        <w:t xml:space="preserve"> </w:t>
      </w:r>
      <w:r>
        <w:t>on the ‘healthy’ circuit out of service</w:t>
      </w:r>
    </w:p>
    <w:p w:rsidR="00F50868" w:rsidRDefault="00F50868" w:rsidP="00F50868">
      <w:pPr>
        <w:autoSpaceDE w:val="0"/>
        <w:autoSpaceDN w:val="0"/>
        <w:adjustRightInd w:val="0"/>
        <w:jc w:val="both"/>
        <w:rPr>
          <w:rFonts w:cs="Arial"/>
          <w:szCs w:val="22"/>
        </w:rPr>
      </w:pPr>
    </w:p>
    <w:p w:rsidR="00F50868" w:rsidRDefault="00F50868" w:rsidP="00F50868">
      <w:pPr>
        <w:autoSpaceDE w:val="0"/>
        <w:autoSpaceDN w:val="0"/>
        <w:adjustRightInd w:val="0"/>
        <w:jc w:val="both"/>
        <w:rPr>
          <w:rFonts w:cs="Arial"/>
          <w:szCs w:val="22"/>
        </w:rPr>
      </w:pPr>
    </w:p>
    <w:p w:rsidR="00F50868" w:rsidRDefault="00F50868" w:rsidP="00F50868">
      <w:pPr>
        <w:autoSpaceDE w:val="0"/>
        <w:autoSpaceDN w:val="0"/>
        <w:adjustRightInd w:val="0"/>
        <w:jc w:val="both"/>
        <w:rPr>
          <w:rFonts w:cs="Arial"/>
          <w:szCs w:val="22"/>
        </w:rPr>
      </w:pPr>
    </w:p>
    <w:p w:rsidR="00D035A5" w:rsidRDefault="00D035A5" w:rsidP="00995246">
      <w:pPr>
        <w:autoSpaceDE w:val="0"/>
        <w:autoSpaceDN w:val="0"/>
        <w:adjustRightInd w:val="0"/>
        <w:spacing w:line="360" w:lineRule="auto"/>
        <w:ind w:left="1080" w:hanging="1080"/>
        <w:jc w:val="both"/>
        <w:rPr>
          <w:rFonts w:cs="Arial"/>
          <w:sz w:val="22"/>
          <w:szCs w:val="22"/>
        </w:rPr>
      </w:pPr>
    </w:p>
    <w:p w:rsidR="006C403E" w:rsidRPr="006C403E" w:rsidRDefault="006C403E" w:rsidP="006C403E"/>
    <w:p w:rsidR="00F50868" w:rsidRDefault="00F50868">
      <w:pPr>
        <w:rPr>
          <w:rFonts w:eastAsia="Times New Roman"/>
          <w:b/>
          <w:bCs/>
          <w:sz w:val="28"/>
          <w:szCs w:val="28"/>
          <w:lang w:val="en-CA"/>
        </w:rPr>
      </w:pPr>
      <w:r>
        <w:rPr>
          <w:lang w:val="en-CA"/>
        </w:rPr>
        <w:br w:type="page"/>
      </w:r>
    </w:p>
    <w:p w:rsidR="00A027FB" w:rsidRDefault="00CD1135" w:rsidP="00586AE9">
      <w:pPr>
        <w:pStyle w:val="Heading1"/>
        <w:rPr>
          <w:lang w:val="en-CA"/>
        </w:rPr>
      </w:pPr>
      <w:bookmarkStart w:id="12" w:name="_Toc328602800"/>
      <w:r>
        <w:rPr>
          <w:lang w:val="en-CA"/>
        </w:rPr>
        <w:lastRenderedPageBreak/>
        <w:t>References</w:t>
      </w:r>
      <w:bookmarkEnd w:id="12"/>
    </w:p>
    <w:p w:rsidR="00D33B30" w:rsidRPr="00D33B30" w:rsidRDefault="00D33B30" w:rsidP="00E62A9B">
      <w:pPr>
        <w:pStyle w:val="ListParagraph"/>
        <w:numPr>
          <w:ilvl w:val="0"/>
          <w:numId w:val="11"/>
        </w:numPr>
        <w:tabs>
          <w:tab w:val="clear" w:pos="1080"/>
        </w:tabs>
        <w:autoSpaceDE w:val="0"/>
        <w:autoSpaceDN w:val="0"/>
        <w:adjustRightInd w:val="0"/>
        <w:spacing w:after="0"/>
        <w:contextualSpacing/>
        <w:jc w:val="both"/>
        <w:rPr>
          <w:rFonts w:cs="Arial"/>
          <w:szCs w:val="22"/>
        </w:rPr>
      </w:pPr>
      <w:r w:rsidRPr="00D33B30">
        <w:rPr>
          <w:rFonts w:cs="Arial"/>
          <w:szCs w:val="22"/>
        </w:rPr>
        <w:t xml:space="preserve">E. W. </w:t>
      </w:r>
      <w:proofErr w:type="spellStart"/>
      <w:r w:rsidRPr="00D33B30">
        <w:rPr>
          <w:rFonts w:cs="Arial"/>
          <w:szCs w:val="22"/>
        </w:rPr>
        <w:t>Kimbark</w:t>
      </w:r>
      <w:proofErr w:type="spellEnd"/>
      <w:r w:rsidRPr="00D33B30">
        <w:rPr>
          <w:rFonts w:cs="Arial"/>
          <w:szCs w:val="22"/>
        </w:rPr>
        <w:t xml:space="preserve">, "Suppression of Ground-Fault Arcs on Single-Pole Switched EHV Lines by Shunt Reactors," IEEE Transactions on Power Apparatus and Systems, </w:t>
      </w:r>
      <w:proofErr w:type="spellStart"/>
      <w:r w:rsidRPr="00D33B30">
        <w:rPr>
          <w:rFonts w:cs="Arial"/>
          <w:szCs w:val="22"/>
        </w:rPr>
        <w:t>vol</w:t>
      </w:r>
      <w:proofErr w:type="spellEnd"/>
      <w:r w:rsidRPr="00D33B30">
        <w:rPr>
          <w:rFonts w:cs="Arial"/>
          <w:szCs w:val="22"/>
        </w:rPr>
        <w:t xml:space="preserve"> PAS-83, pp. 285-290,</w:t>
      </w:r>
      <w:r>
        <w:rPr>
          <w:rFonts w:cs="Arial"/>
          <w:szCs w:val="22"/>
        </w:rPr>
        <w:t xml:space="preserve"> March/April 1964.</w:t>
      </w:r>
    </w:p>
    <w:p w:rsidR="00D33B30" w:rsidRDefault="00046823" w:rsidP="00E62A9B">
      <w:pPr>
        <w:pStyle w:val="ListParagraph"/>
        <w:numPr>
          <w:ilvl w:val="0"/>
          <w:numId w:val="11"/>
        </w:numPr>
        <w:tabs>
          <w:tab w:val="clear" w:pos="1080"/>
        </w:tabs>
        <w:autoSpaceDE w:val="0"/>
        <w:autoSpaceDN w:val="0"/>
        <w:adjustRightInd w:val="0"/>
        <w:spacing w:after="0"/>
        <w:contextualSpacing/>
        <w:jc w:val="both"/>
        <w:rPr>
          <w:rFonts w:cs="Arial"/>
          <w:szCs w:val="22"/>
        </w:rPr>
      </w:pPr>
      <w:r w:rsidRPr="00A67FB3">
        <w:rPr>
          <w:rFonts w:cs="Arial"/>
          <w:szCs w:val="22"/>
        </w:rPr>
        <w:t xml:space="preserve">E. W. </w:t>
      </w:r>
      <w:proofErr w:type="spellStart"/>
      <w:r w:rsidRPr="00A67FB3">
        <w:rPr>
          <w:rFonts w:cs="Arial"/>
          <w:szCs w:val="22"/>
        </w:rPr>
        <w:t>Kimbark</w:t>
      </w:r>
      <w:proofErr w:type="spellEnd"/>
      <w:r w:rsidRPr="00A67FB3">
        <w:rPr>
          <w:rFonts w:cs="Arial"/>
          <w:szCs w:val="22"/>
        </w:rPr>
        <w:t xml:space="preserve">, "Selective-Pole Switching of Long Double-Circuit EHV Lines," IEEE Transactions on Power Apparatus and Systems, </w:t>
      </w:r>
      <w:proofErr w:type="spellStart"/>
      <w:r w:rsidRPr="00A67FB3">
        <w:rPr>
          <w:rFonts w:cs="Arial"/>
          <w:szCs w:val="22"/>
        </w:rPr>
        <w:t>vol</w:t>
      </w:r>
      <w:proofErr w:type="spellEnd"/>
      <w:r w:rsidRPr="00A67FB3">
        <w:rPr>
          <w:rFonts w:cs="Arial"/>
          <w:szCs w:val="22"/>
        </w:rPr>
        <w:t xml:space="preserve"> PAS-95, pp. 1, January/February, 1976.</w:t>
      </w:r>
      <w:r w:rsidR="00D33B30" w:rsidRPr="00D33B30">
        <w:rPr>
          <w:rFonts w:cs="Arial"/>
          <w:szCs w:val="22"/>
        </w:rPr>
        <w:t xml:space="preserve"> </w:t>
      </w:r>
    </w:p>
    <w:p w:rsidR="00046823" w:rsidRPr="00D33B30" w:rsidRDefault="00D33B30" w:rsidP="00E62A9B">
      <w:pPr>
        <w:pStyle w:val="ListParagraph"/>
        <w:numPr>
          <w:ilvl w:val="0"/>
          <w:numId w:val="11"/>
        </w:numPr>
        <w:tabs>
          <w:tab w:val="clear" w:pos="1080"/>
        </w:tabs>
        <w:autoSpaceDE w:val="0"/>
        <w:autoSpaceDN w:val="0"/>
        <w:adjustRightInd w:val="0"/>
        <w:spacing w:after="0"/>
        <w:contextualSpacing/>
        <w:jc w:val="both"/>
        <w:rPr>
          <w:rFonts w:cs="Arial"/>
          <w:szCs w:val="22"/>
        </w:rPr>
      </w:pPr>
      <w:r w:rsidRPr="00A67FB3">
        <w:rPr>
          <w:rFonts w:cs="Arial"/>
          <w:szCs w:val="22"/>
        </w:rPr>
        <w:t xml:space="preserve">IEEE Committee report, “Single phase tripping and auto reclosing on transmission lines”, IEEE Trans. On Power Delivery, </w:t>
      </w:r>
      <w:proofErr w:type="spellStart"/>
      <w:r w:rsidRPr="00A67FB3">
        <w:rPr>
          <w:rFonts w:cs="Arial"/>
          <w:szCs w:val="22"/>
        </w:rPr>
        <w:t>vol</w:t>
      </w:r>
      <w:proofErr w:type="spellEnd"/>
      <w:r w:rsidRPr="00A67FB3">
        <w:rPr>
          <w:rFonts w:cs="Arial"/>
          <w:szCs w:val="22"/>
        </w:rPr>
        <w:t xml:space="preserve"> 7, pp182-192, Jan, 1992.</w:t>
      </w:r>
    </w:p>
    <w:p w:rsidR="00F60B93" w:rsidRPr="00F60B93" w:rsidRDefault="00C30514" w:rsidP="00E62A9B">
      <w:pPr>
        <w:pStyle w:val="ListParagraph"/>
        <w:numPr>
          <w:ilvl w:val="0"/>
          <w:numId w:val="11"/>
        </w:numPr>
        <w:tabs>
          <w:tab w:val="clear" w:pos="1080"/>
        </w:tabs>
        <w:autoSpaceDE w:val="0"/>
        <w:autoSpaceDN w:val="0"/>
        <w:adjustRightInd w:val="0"/>
        <w:spacing w:after="0"/>
        <w:contextualSpacing/>
        <w:jc w:val="both"/>
        <w:rPr>
          <w:szCs w:val="22"/>
          <w:lang w:val="en-CA"/>
        </w:rPr>
      </w:pPr>
      <w:proofErr w:type="spellStart"/>
      <w:r w:rsidRPr="00F60B93">
        <w:rPr>
          <w:rFonts w:cs="Arial"/>
          <w:szCs w:val="22"/>
        </w:rPr>
        <w:t>M.R.D.Zadeh</w:t>
      </w:r>
      <w:proofErr w:type="spellEnd"/>
      <w:r w:rsidRPr="00F60B93">
        <w:rPr>
          <w:rFonts w:cs="Arial"/>
          <w:szCs w:val="22"/>
        </w:rPr>
        <w:t xml:space="preserve">.; </w:t>
      </w:r>
      <w:proofErr w:type="spellStart"/>
      <w:r w:rsidR="00832678" w:rsidRPr="00F60B93">
        <w:rPr>
          <w:rFonts w:cs="Arial"/>
          <w:szCs w:val="22"/>
        </w:rPr>
        <w:t>Majid</w:t>
      </w:r>
      <w:proofErr w:type="spellEnd"/>
      <w:r w:rsidR="00832678" w:rsidRPr="00F60B93">
        <w:rPr>
          <w:rFonts w:cs="Arial"/>
          <w:szCs w:val="22"/>
        </w:rPr>
        <w:t xml:space="preserve"> </w:t>
      </w:r>
      <w:proofErr w:type="spellStart"/>
      <w:r w:rsidR="00832678" w:rsidRPr="00F60B93">
        <w:rPr>
          <w:rFonts w:cs="Arial"/>
          <w:szCs w:val="22"/>
        </w:rPr>
        <w:t>Sanaye-Pasand</w:t>
      </w:r>
      <w:proofErr w:type="spellEnd"/>
      <w:r w:rsidR="00832678" w:rsidRPr="00F60B93">
        <w:rPr>
          <w:rFonts w:cs="Arial"/>
          <w:szCs w:val="22"/>
        </w:rPr>
        <w:t xml:space="preserve">.; Ali </w:t>
      </w:r>
      <w:proofErr w:type="spellStart"/>
      <w:r w:rsidR="00832678" w:rsidRPr="00F60B93">
        <w:rPr>
          <w:rFonts w:cs="Arial"/>
          <w:szCs w:val="22"/>
        </w:rPr>
        <w:t>Kadivar</w:t>
      </w:r>
      <w:proofErr w:type="spellEnd"/>
      <w:r w:rsidR="00832678" w:rsidRPr="00F60B93">
        <w:rPr>
          <w:rFonts w:cs="Arial"/>
          <w:szCs w:val="22"/>
        </w:rPr>
        <w:t>.; “Investigation of Neutral Reactor Performance in Reducing Secondary Arc Current”, IEEE trans. Power Delivery, vol. 23, no. 4, Oct 2008.</w:t>
      </w:r>
      <w:bookmarkStart w:id="13" w:name="_Ref267393929"/>
    </w:p>
    <w:p w:rsidR="00F60B93" w:rsidRPr="00F60B93" w:rsidRDefault="00F60B93" w:rsidP="00E62A9B">
      <w:pPr>
        <w:pStyle w:val="ListParagraph"/>
        <w:numPr>
          <w:ilvl w:val="0"/>
          <w:numId w:val="11"/>
        </w:numPr>
        <w:tabs>
          <w:tab w:val="clear" w:pos="1080"/>
        </w:tabs>
        <w:autoSpaceDE w:val="0"/>
        <w:autoSpaceDN w:val="0"/>
        <w:adjustRightInd w:val="0"/>
        <w:spacing w:after="0"/>
        <w:contextualSpacing/>
        <w:jc w:val="both"/>
        <w:rPr>
          <w:szCs w:val="22"/>
          <w:lang w:val="en-CA"/>
        </w:rPr>
      </w:pPr>
      <w:bookmarkStart w:id="14" w:name="_Ref273310828"/>
      <w:r w:rsidRPr="00F60B93">
        <w:rPr>
          <w:szCs w:val="22"/>
          <w:lang w:val="en-CA"/>
        </w:rPr>
        <w:t xml:space="preserve">Improved techniques for modelling fault arcs on faulted EHV transmission systems, A.T. </w:t>
      </w:r>
      <w:proofErr w:type="gramStart"/>
      <w:r w:rsidRPr="00F60B93">
        <w:rPr>
          <w:szCs w:val="22"/>
          <w:lang w:val="en-CA"/>
        </w:rPr>
        <w:t>Johns</w:t>
      </w:r>
      <w:proofErr w:type="gramEnd"/>
      <w:r w:rsidRPr="00F60B93">
        <w:rPr>
          <w:szCs w:val="22"/>
          <w:lang w:val="en-CA"/>
        </w:rPr>
        <w:t xml:space="preserve"> </w:t>
      </w:r>
      <w:proofErr w:type="spellStart"/>
      <w:r w:rsidRPr="00F60B93">
        <w:rPr>
          <w:szCs w:val="22"/>
          <w:lang w:val="en-CA"/>
        </w:rPr>
        <w:t>et.el</w:t>
      </w:r>
      <w:proofErr w:type="spellEnd"/>
      <w:r w:rsidRPr="00F60B93">
        <w:rPr>
          <w:szCs w:val="22"/>
          <w:lang w:val="en-CA"/>
        </w:rPr>
        <w:t>. IEE Proceedings, Generation, Transmission and, Distribution, Vol. 141, No.2, March 1994.</w:t>
      </w:r>
      <w:bookmarkEnd w:id="13"/>
      <w:bookmarkEnd w:id="14"/>
    </w:p>
    <w:p w:rsidR="00F60B93" w:rsidRPr="00A67FB3" w:rsidRDefault="00F60B93" w:rsidP="00F60B93">
      <w:pPr>
        <w:pStyle w:val="ListParagraph"/>
        <w:numPr>
          <w:ilvl w:val="0"/>
          <w:numId w:val="0"/>
        </w:numPr>
        <w:tabs>
          <w:tab w:val="clear" w:pos="1080"/>
        </w:tabs>
        <w:autoSpaceDE w:val="0"/>
        <w:autoSpaceDN w:val="0"/>
        <w:adjustRightInd w:val="0"/>
        <w:spacing w:after="0" w:line="360" w:lineRule="auto"/>
        <w:ind w:left="720"/>
        <w:contextualSpacing/>
        <w:jc w:val="both"/>
        <w:rPr>
          <w:rFonts w:cs="Arial"/>
          <w:szCs w:val="22"/>
        </w:rPr>
      </w:pPr>
    </w:p>
    <w:p w:rsidR="004E7BCC" w:rsidRDefault="00A67FB3" w:rsidP="00A67FB3">
      <w:pPr>
        <w:pStyle w:val="Heading1"/>
        <w:numPr>
          <w:ilvl w:val="0"/>
          <w:numId w:val="0"/>
        </w:numPr>
        <w:ind w:left="360"/>
        <w:rPr>
          <w:highlight w:val="yellow"/>
        </w:rPr>
      </w:pPr>
      <w:r w:rsidRPr="00A67FB3">
        <w:rPr>
          <w:highlight w:val="yellow"/>
        </w:rPr>
        <w:t xml:space="preserve"> </w:t>
      </w:r>
    </w:p>
    <w:p w:rsidR="004E7BCC" w:rsidRDefault="004E7BCC" w:rsidP="004E7BCC">
      <w:pPr>
        <w:jc w:val="center"/>
      </w:pPr>
    </w:p>
    <w:p w:rsidR="00E62A9B" w:rsidRDefault="00E62A9B">
      <w:pPr>
        <w:rPr>
          <w:rFonts w:eastAsia="Times New Roman"/>
          <w:b/>
          <w:bCs/>
          <w:sz w:val="28"/>
          <w:szCs w:val="28"/>
        </w:rPr>
      </w:pPr>
      <w:bookmarkStart w:id="15" w:name="_Ref273308428"/>
      <w:r>
        <w:br w:type="page"/>
      </w:r>
    </w:p>
    <w:p w:rsidR="001E6AFE" w:rsidRPr="00046823" w:rsidRDefault="001E6AFE" w:rsidP="001E6AFE">
      <w:pPr>
        <w:pStyle w:val="Heading1"/>
      </w:pPr>
      <w:bookmarkStart w:id="16" w:name="_Toc328602801"/>
      <w:r>
        <w:lastRenderedPageBreak/>
        <w:t xml:space="preserve">Appendix 1 </w:t>
      </w:r>
      <w:r w:rsidRPr="00046823">
        <w:t>Calculation of the NGR</w:t>
      </w:r>
      <w:r>
        <w:t xml:space="preserve"> </w:t>
      </w:r>
      <w:r w:rsidR="0050669D">
        <w:t xml:space="preserve">– Method </w:t>
      </w:r>
      <w:r>
        <w:t>01</w:t>
      </w:r>
      <w:bookmarkEnd w:id="15"/>
      <w:bookmarkEnd w:id="16"/>
    </w:p>
    <w:p w:rsidR="001E6AFE" w:rsidRPr="003A00B8" w:rsidRDefault="001E6AFE" w:rsidP="001E6AFE">
      <w:pPr>
        <w:pStyle w:val="BodyText"/>
      </w:pPr>
    </w:p>
    <w:p w:rsidR="001E6AFE" w:rsidRPr="00C61733" w:rsidRDefault="001E6AFE" w:rsidP="001E6AFE">
      <w:pPr>
        <w:autoSpaceDE w:val="0"/>
        <w:autoSpaceDN w:val="0"/>
        <w:adjustRightInd w:val="0"/>
        <w:spacing w:line="360" w:lineRule="auto"/>
        <w:jc w:val="both"/>
        <w:rPr>
          <w:rFonts w:cs="Arial"/>
          <w:sz w:val="22"/>
          <w:szCs w:val="22"/>
        </w:rPr>
      </w:pPr>
      <w:r w:rsidRPr="00C61733">
        <w:rPr>
          <w:rFonts w:cs="Arial"/>
          <w:sz w:val="22"/>
          <w:szCs w:val="22"/>
        </w:rPr>
        <w:t xml:space="preserve">The NGR is used to cancel the capacitive </w:t>
      </w:r>
      <w:r>
        <w:rPr>
          <w:rFonts w:cs="Arial"/>
          <w:sz w:val="22"/>
          <w:szCs w:val="22"/>
        </w:rPr>
        <w:t>component</w:t>
      </w:r>
      <w:r w:rsidRPr="00C61733">
        <w:rPr>
          <w:rFonts w:cs="Arial"/>
          <w:sz w:val="22"/>
          <w:szCs w:val="22"/>
        </w:rPr>
        <w:t xml:space="preserve"> of the secondary arc current</w:t>
      </w:r>
      <w:r>
        <w:rPr>
          <w:rFonts w:cs="Arial"/>
          <w:sz w:val="22"/>
          <w:szCs w:val="22"/>
        </w:rPr>
        <w:t xml:space="preserve"> [1]</w:t>
      </w:r>
      <w:r w:rsidRPr="00C61733">
        <w:rPr>
          <w:rFonts w:cs="Arial"/>
          <w:sz w:val="22"/>
          <w:szCs w:val="22"/>
        </w:rPr>
        <w:t xml:space="preserve">. In order to cancel the capacitive current, </w:t>
      </w:r>
      <w:r>
        <w:rPr>
          <w:rFonts w:cs="Arial"/>
          <w:sz w:val="22"/>
          <w:szCs w:val="22"/>
        </w:rPr>
        <w:t xml:space="preserve">the </w:t>
      </w:r>
      <w:r w:rsidRPr="00C61733">
        <w:rPr>
          <w:rFonts w:cs="Arial"/>
          <w:sz w:val="22"/>
          <w:szCs w:val="22"/>
        </w:rPr>
        <w:t xml:space="preserve">inductive and capacitive branches must resonate. By satisfying this condition, the appropriate amount of neutral reactor is achieved, as calculated </w:t>
      </w:r>
      <w:r>
        <w:rPr>
          <w:rFonts w:cs="Arial"/>
          <w:sz w:val="22"/>
          <w:szCs w:val="22"/>
        </w:rPr>
        <w:t>from</w:t>
      </w:r>
      <w:r w:rsidRPr="00C61733">
        <w:rPr>
          <w:rFonts w:cs="Arial"/>
          <w:sz w:val="22"/>
          <w:szCs w:val="22"/>
        </w:rPr>
        <w:t xml:space="preserve"> equation (1)</w:t>
      </w:r>
      <w:r w:rsidR="00D22BB6">
        <w:rPr>
          <w:rFonts w:cs="Arial"/>
          <w:sz w:val="22"/>
          <w:szCs w:val="22"/>
        </w:rPr>
        <w:t xml:space="preserve"> [2]</w:t>
      </w:r>
      <w:r w:rsidRPr="00C61733">
        <w:rPr>
          <w:rFonts w:cs="Arial"/>
          <w:sz w:val="22"/>
          <w:szCs w:val="22"/>
        </w:rPr>
        <w:t xml:space="preserve">. Installation of this reactor is effective when capacitive coupling becomes symmetrical through phase transposing. </w:t>
      </w:r>
    </w:p>
    <w:p w:rsidR="001E6AFE" w:rsidRPr="00C61733" w:rsidRDefault="001E6AFE" w:rsidP="001E6AFE">
      <w:pPr>
        <w:autoSpaceDE w:val="0"/>
        <w:autoSpaceDN w:val="0"/>
        <w:adjustRightInd w:val="0"/>
        <w:spacing w:line="360" w:lineRule="auto"/>
        <w:jc w:val="both"/>
        <w:rPr>
          <w:rFonts w:cs="Arial"/>
          <w:sz w:val="22"/>
          <w:szCs w:val="22"/>
        </w:rPr>
      </w:pPr>
      <m:oMath>
        <m:r>
          <m:rPr>
            <m:sty m:val="p"/>
          </m:rPr>
          <w:rPr>
            <w:rFonts w:ascii="Cambria Math" w:hAnsi="Cambria Math" w:cs="Arial"/>
            <w:sz w:val="22"/>
            <w:szCs w:val="22"/>
          </w:rPr>
          <m:t>Xn=</m:t>
        </m:r>
        <m:f>
          <m:fPr>
            <m:ctrlPr>
              <w:rPr>
                <w:rFonts w:ascii="Cambria Math" w:hAnsi="Cambria Math" w:cs="Arial"/>
                <w:sz w:val="22"/>
                <w:szCs w:val="22"/>
              </w:rPr>
            </m:ctrlPr>
          </m:fPr>
          <m:num>
            <m:r>
              <m:rPr>
                <m:sty m:val="p"/>
              </m:rPr>
              <w:rPr>
                <w:rFonts w:ascii="Cambria Math" w:hAnsi="Cambria Math" w:cs="Arial"/>
                <w:sz w:val="22"/>
                <w:szCs w:val="22"/>
              </w:rPr>
              <m:t>B1-B0</m:t>
            </m:r>
          </m:num>
          <m:den>
            <m:r>
              <m:rPr>
                <m:sty m:val="p"/>
              </m:rPr>
              <w:rPr>
                <w:rFonts w:ascii="Cambria Math" w:hAnsi="Cambria Math" w:cs="Arial"/>
                <w:sz w:val="22"/>
                <w:szCs w:val="22"/>
              </w:rPr>
              <m:t>3F∙B1∙(B0-(1-F)∙B1)</m:t>
            </m:r>
          </m:den>
        </m:f>
      </m:oMath>
      <w:r w:rsidRPr="00C61733">
        <w:rPr>
          <w:rFonts w:cs="Arial"/>
          <w:sz w:val="22"/>
          <w:szCs w:val="22"/>
        </w:rPr>
        <w:t xml:space="preserve"> </w:t>
      </w:r>
      <w:r w:rsidRPr="00C61733">
        <w:rPr>
          <w:rFonts w:cs="Arial"/>
          <w:sz w:val="22"/>
          <w:szCs w:val="22"/>
        </w:rPr>
        <w:tab/>
      </w:r>
      <w:r w:rsidRPr="00C61733">
        <w:rPr>
          <w:rFonts w:cs="Arial"/>
          <w:sz w:val="22"/>
          <w:szCs w:val="22"/>
        </w:rPr>
        <w:tab/>
      </w:r>
      <w:r w:rsidRPr="00C61733">
        <w:rPr>
          <w:rFonts w:cs="Arial"/>
          <w:sz w:val="22"/>
          <w:szCs w:val="22"/>
        </w:rPr>
        <w:tab/>
      </w:r>
      <w:r w:rsidRPr="00C61733">
        <w:rPr>
          <w:rFonts w:cs="Arial"/>
          <w:sz w:val="22"/>
          <w:szCs w:val="22"/>
        </w:rPr>
        <w:tab/>
      </w:r>
      <w:r w:rsidRPr="00C61733">
        <w:rPr>
          <w:rFonts w:cs="Arial"/>
          <w:sz w:val="22"/>
          <w:szCs w:val="22"/>
        </w:rPr>
        <w:tab/>
      </w:r>
      <w:r w:rsidRPr="00C61733">
        <w:rPr>
          <w:rFonts w:cs="Arial"/>
          <w:sz w:val="22"/>
          <w:szCs w:val="22"/>
        </w:rPr>
        <w:tab/>
      </w:r>
      <w:r w:rsidRPr="00C61733">
        <w:rPr>
          <w:rFonts w:cs="Arial"/>
          <w:sz w:val="22"/>
          <w:szCs w:val="22"/>
        </w:rPr>
        <w:tab/>
        <w:t xml:space="preserve">                   (1)</w:t>
      </w:r>
    </w:p>
    <w:p w:rsidR="001E6AFE" w:rsidRDefault="001E6AFE" w:rsidP="001E6AFE">
      <w:pPr>
        <w:autoSpaceDE w:val="0"/>
        <w:autoSpaceDN w:val="0"/>
        <w:adjustRightInd w:val="0"/>
        <w:spacing w:line="360" w:lineRule="auto"/>
        <w:jc w:val="both"/>
        <w:rPr>
          <w:rFonts w:cs="Arial"/>
          <w:sz w:val="22"/>
          <w:szCs w:val="22"/>
        </w:rPr>
      </w:pPr>
      <w:r w:rsidRPr="00C61733">
        <w:rPr>
          <w:rFonts w:cs="Arial"/>
          <w:sz w:val="22"/>
          <w:szCs w:val="22"/>
        </w:rPr>
        <w:t>Where:</w:t>
      </w:r>
    </w:p>
    <w:p w:rsidR="001E6AFE" w:rsidRPr="000942F6" w:rsidRDefault="001E6AFE" w:rsidP="001E6AFE">
      <w:pPr>
        <w:autoSpaceDE w:val="0"/>
        <w:autoSpaceDN w:val="0"/>
        <w:adjustRightInd w:val="0"/>
        <w:spacing w:line="360" w:lineRule="auto"/>
        <w:jc w:val="both"/>
        <w:rPr>
          <w:rFonts w:cs="Arial"/>
          <w:sz w:val="22"/>
          <w:szCs w:val="22"/>
        </w:rPr>
      </w:pPr>
      <w:r w:rsidRPr="000942F6">
        <w:rPr>
          <w:rFonts w:cs="Arial"/>
          <w:sz w:val="22"/>
          <w:szCs w:val="22"/>
        </w:rPr>
        <w:t xml:space="preserve">B1:  </w:t>
      </w:r>
      <w:r>
        <w:rPr>
          <w:rFonts w:cs="Arial"/>
          <w:sz w:val="22"/>
          <w:szCs w:val="22"/>
        </w:rPr>
        <w:t xml:space="preserve">  </w:t>
      </w:r>
      <w:r w:rsidRPr="000942F6">
        <w:rPr>
          <w:rFonts w:cs="Arial"/>
          <w:sz w:val="22"/>
          <w:szCs w:val="22"/>
        </w:rPr>
        <w:t xml:space="preserve">positive sequence line </w:t>
      </w:r>
      <w:proofErr w:type="spellStart"/>
      <w:r w:rsidRPr="000942F6">
        <w:rPr>
          <w:rFonts w:cs="Arial"/>
          <w:sz w:val="22"/>
          <w:szCs w:val="22"/>
        </w:rPr>
        <w:t>susceptance</w:t>
      </w:r>
      <w:proofErr w:type="spellEnd"/>
      <w:r w:rsidRPr="000942F6">
        <w:rPr>
          <w:rFonts w:cs="Arial"/>
          <w:sz w:val="22"/>
          <w:szCs w:val="22"/>
        </w:rPr>
        <w:t xml:space="preserve"> (Siemens</w:t>
      </w:r>
      <w:r w:rsidR="000F49D0">
        <w:rPr>
          <w:rFonts w:cs="Arial"/>
          <w:sz w:val="22"/>
          <w:szCs w:val="22"/>
        </w:rPr>
        <w:t xml:space="preserve"> in this case =0.00144S</w:t>
      </w:r>
      <w:r w:rsidRPr="000942F6">
        <w:rPr>
          <w:rFonts w:cs="Arial"/>
          <w:sz w:val="22"/>
          <w:szCs w:val="22"/>
        </w:rPr>
        <w:t>);</w:t>
      </w:r>
    </w:p>
    <w:p w:rsidR="001E6AFE" w:rsidRPr="000942F6" w:rsidRDefault="001E6AFE" w:rsidP="001E6AFE">
      <w:pPr>
        <w:autoSpaceDE w:val="0"/>
        <w:autoSpaceDN w:val="0"/>
        <w:adjustRightInd w:val="0"/>
        <w:spacing w:line="360" w:lineRule="auto"/>
        <w:jc w:val="both"/>
        <w:rPr>
          <w:rFonts w:cs="Arial"/>
          <w:sz w:val="22"/>
          <w:szCs w:val="22"/>
        </w:rPr>
      </w:pPr>
      <w:r w:rsidRPr="000942F6">
        <w:rPr>
          <w:rFonts w:cs="Arial"/>
          <w:sz w:val="22"/>
          <w:szCs w:val="22"/>
        </w:rPr>
        <w:t xml:space="preserve">B0:  </w:t>
      </w:r>
      <w:r>
        <w:rPr>
          <w:rFonts w:cs="Arial"/>
          <w:sz w:val="22"/>
          <w:szCs w:val="22"/>
        </w:rPr>
        <w:t xml:space="preserve">  </w:t>
      </w:r>
      <w:r w:rsidRPr="000942F6">
        <w:rPr>
          <w:rFonts w:cs="Arial"/>
          <w:sz w:val="22"/>
          <w:szCs w:val="22"/>
        </w:rPr>
        <w:t xml:space="preserve">zero sequence line </w:t>
      </w:r>
      <w:proofErr w:type="spellStart"/>
      <w:r w:rsidRPr="000942F6">
        <w:rPr>
          <w:rFonts w:cs="Arial"/>
          <w:sz w:val="22"/>
          <w:szCs w:val="22"/>
        </w:rPr>
        <w:t>susceptance</w:t>
      </w:r>
      <w:proofErr w:type="spellEnd"/>
      <w:r w:rsidRPr="000942F6">
        <w:rPr>
          <w:rFonts w:cs="Arial"/>
          <w:sz w:val="22"/>
          <w:szCs w:val="22"/>
        </w:rPr>
        <w:t xml:space="preserve"> (Siemens</w:t>
      </w:r>
      <w:r w:rsidR="000F49D0">
        <w:rPr>
          <w:rFonts w:cs="Arial"/>
          <w:sz w:val="22"/>
          <w:szCs w:val="22"/>
        </w:rPr>
        <w:t>. in this case = 0.000838S</w:t>
      </w:r>
      <w:r w:rsidRPr="000942F6">
        <w:rPr>
          <w:rFonts w:cs="Arial"/>
          <w:sz w:val="22"/>
          <w:szCs w:val="22"/>
        </w:rPr>
        <w:t>);</w:t>
      </w:r>
      <w:bookmarkStart w:id="17" w:name="_GoBack"/>
      <w:bookmarkEnd w:id="17"/>
    </w:p>
    <w:p w:rsidR="001E6AFE" w:rsidRDefault="001E6AFE" w:rsidP="001E6AFE">
      <w:pPr>
        <w:autoSpaceDE w:val="0"/>
        <w:autoSpaceDN w:val="0"/>
        <w:adjustRightInd w:val="0"/>
        <w:spacing w:line="360" w:lineRule="auto"/>
        <w:jc w:val="both"/>
        <w:rPr>
          <w:rFonts w:cs="Arial"/>
          <w:sz w:val="22"/>
          <w:szCs w:val="22"/>
        </w:rPr>
      </w:pPr>
      <m:oMath>
        <m:r>
          <m:rPr>
            <m:sty m:val="p"/>
          </m:rPr>
          <w:rPr>
            <w:rFonts w:ascii="Cambria Math" w:hAnsi="Cambria Math" w:cs="Arial"/>
            <w:sz w:val="22"/>
            <w:szCs w:val="22"/>
          </w:rPr>
          <m:t>F=</m:t>
        </m:r>
        <m:f>
          <m:fPr>
            <m:ctrlPr>
              <w:rPr>
                <w:rFonts w:ascii="Cambria Math" w:hAnsi="Cambria Math" w:cs="Arial"/>
                <w:sz w:val="22"/>
                <w:szCs w:val="22"/>
              </w:rPr>
            </m:ctrlPr>
          </m:fPr>
          <m:num>
            <m:r>
              <m:rPr>
                <m:sty m:val="p"/>
              </m:rPr>
              <w:rPr>
                <w:rFonts w:ascii="Cambria Math" w:hAnsi="Cambria Math" w:cs="Arial"/>
                <w:sz w:val="22"/>
                <w:szCs w:val="22"/>
              </w:rPr>
              <m:t>Br</m:t>
            </m:r>
          </m:num>
          <m:den>
            <m:r>
              <m:rPr>
                <m:sty m:val="p"/>
              </m:rPr>
              <w:rPr>
                <w:rFonts w:ascii="Cambria Math" w:hAnsi="Cambria Math" w:cs="Arial"/>
                <w:sz w:val="22"/>
                <w:szCs w:val="22"/>
              </w:rPr>
              <m:t>B1</m:t>
            </m:r>
          </m:den>
        </m:f>
        <m:r>
          <m:rPr>
            <m:sty m:val="p"/>
          </m:rPr>
          <w:rPr>
            <w:rFonts w:ascii="Cambria Math" w:hAnsi="Cambria Math" w:cs="Arial"/>
            <w:sz w:val="22"/>
            <w:szCs w:val="22"/>
          </w:rPr>
          <m:t>=</m:t>
        </m:r>
        <m:f>
          <m:fPr>
            <m:ctrlPr>
              <w:rPr>
                <w:rFonts w:ascii="Cambria Math" w:hAnsi="Cambria Math" w:cs="Arial"/>
                <w:sz w:val="22"/>
                <w:szCs w:val="22"/>
              </w:rPr>
            </m:ctrlPr>
          </m:fPr>
          <m:num>
            <m:r>
              <m:rPr>
                <m:sty m:val="p"/>
              </m:rPr>
              <w:rPr>
                <w:rFonts w:ascii="Cambria Math" w:hAnsi="Cambria Math" w:cs="Arial"/>
                <w:sz w:val="22"/>
                <w:szCs w:val="22"/>
              </w:rPr>
              <m:t>1</m:t>
            </m:r>
          </m:num>
          <m:den>
            <m:r>
              <m:rPr>
                <m:sty m:val="p"/>
              </m:rPr>
              <w:rPr>
                <w:rFonts w:ascii="Cambria Math" w:hAnsi="Cambria Math" w:cs="Arial"/>
                <w:sz w:val="22"/>
                <w:szCs w:val="22"/>
              </w:rPr>
              <m:t>B1∙Xr</m:t>
            </m:r>
          </m:den>
        </m:f>
      </m:oMath>
      <w:r w:rsidRPr="00C61733">
        <w:rPr>
          <w:rFonts w:cs="Arial"/>
          <w:sz w:val="22"/>
          <w:szCs w:val="22"/>
        </w:rPr>
        <w:t xml:space="preserve"> :   shunt compensation degree.</w:t>
      </w:r>
    </w:p>
    <w:p w:rsidR="001E6AFE" w:rsidRDefault="001E6AFE" w:rsidP="001E6AFE">
      <w:pPr>
        <w:autoSpaceDE w:val="0"/>
        <w:autoSpaceDN w:val="0"/>
        <w:adjustRightInd w:val="0"/>
        <w:spacing w:line="360" w:lineRule="auto"/>
        <w:jc w:val="both"/>
        <w:rPr>
          <w:rFonts w:cs="Arial"/>
          <w:sz w:val="22"/>
          <w:szCs w:val="22"/>
        </w:rPr>
      </w:pPr>
      <w:proofErr w:type="spellStart"/>
      <w:r>
        <w:rPr>
          <w:rFonts w:cs="Arial"/>
          <w:sz w:val="22"/>
          <w:szCs w:val="22"/>
        </w:rPr>
        <w:t>Xn</w:t>
      </w:r>
      <w:proofErr w:type="spellEnd"/>
      <w:r>
        <w:rPr>
          <w:rFonts w:cs="Arial"/>
          <w:sz w:val="22"/>
          <w:szCs w:val="22"/>
        </w:rPr>
        <w:t xml:space="preserve">:    </w:t>
      </w:r>
      <w:r w:rsidRPr="00C61733">
        <w:rPr>
          <w:rFonts w:cs="Arial"/>
          <w:sz w:val="22"/>
          <w:szCs w:val="22"/>
        </w:rPr>
        <w:t xml:space="preserve">equivalent reactance of the </w:t>
      </w:r>
      <w:r>
        <w:rPr>
          <w:rFonts w:cs="Arial"/>
          <w:sz w:val="22"/>
          <w:szCs w:val="22"/>
        </w:rPr>
        <w:t>NGR</w:t>
      </w:r>
      <w:r w:rsidRPr="00C61733">
        <w:rPr>
          <w:rFonts w:cs="Arial"/>
          <w:sz w:val="22"/>
          <w:szCs w:val="22"/>
        </w:rPr>
        <w:t>.</w:t>
      </w:r>
    </w:p>
    <w:p w:rsidR="001E6AFE" w:rsidRPr="00C61733" w:rsidRDefault="001E6AFE" w:rsidP="001E6AFE">
      <w:pPr>
        <w:autoSpaceDE w:val="0"/>
        <w:autoSpaceDN w:val="0"/>
        <w:adjustRightInd w:val="0"/>
        <w:spacing w:line="360" w:lineRule="auto"/>
        <w:jc w:val="both"/>
        <w:rPr>
          <w:rFonts w:cs="Arial"/>
          <w:sz w:val="22"/>
          <w:szCs w:val="22"/>
        </w:rPr>
      </w:pPr>
      <w:proofErr w:type="spellStart"/>
      <w:r w:rsidRPr="00C61733">
        <w:rPr>
          <w:rFonts w:cs="Arial"/>
          <w:sz w:val="22"/>
          <w:szCs w:val="22"/>
        </w:rPr>
        <w:t>Xr</w:t>
      </w:r>
      <w:proofErr w:type="spellEnd"/>
      <w:r w:rsidRPr="00C61733">
        <w:rPr>
          <w:rFonts w:cs="Arial"/>
          <w:sz w:val="22"/>
          <w:szCs w:val="22"/>
        </w:rPr>
        <w:t>:      equivalent reactance of the line reactor.</w:t>
      </w:r>
    </w:p>
    <w:p w:rsidR="001E6AFE" w:rsidRPr="00C61733" w:rsidRDefault="001E6AFE" w:rsidP="001E6AFE">
      <w:pPr>
        <w:autoSpaceDE w:val="0"/>
        <w:autoSpaceDN w:val="0"/>
        <w:adjustRightInd w:val="0"/>
        <w:spacing w:line="360" w:lineRule="auto"/>
        <w:jc w:val="both"/>
        <w:rPr>
          <w:rFonts w:cs="Arial"/>
          <w:sz w:val="22"/>
          <w:szCs w:val="22"/>
        </w:rPr>
      </w:pPr>
      <w:proofErr w:type="spellStart"/>
      <w:r w:rsidRPr="00C61733">
        <w:rPr>
          <w:rFonts w:cs="Arial"/>
          <w:sz w:val="22"/>
          <w:szCs w:val="22"/>
        </w:rPr>
        <w:t>Xn</w:t>
      </w:r>
      <w:proofErr w:type="spellEnd"/>
      <w:r w:rsidRPr="00C61733">
        <w:rPr>
          <w:rFonts w:cs="Arial"/>
          <w:sz w:val="22"/>
          <w:szCs w:val="22"/>
        </w:rPr>
        <w:t>:     equivalent reactance of the neutral grounding reactor (NGR).</w:t>
      </w:r>
    </w:p>
    <w:p w:rsidR="001E6AFE" w:rsidRDefault="001E6AFE" w:rsidP="001E6AFE">
      <w:pPr>
        <w:autoSpaceDE w:val="0"/>
        <w:autoSpaceDN w:val="0"/>
        <w:adjustRightInd w:val="0"/>
        <w:spacing w:line="360" w:lineRule="auto"/>
        <w:jc w:val="both"/>
        <w:rPr>
          <w:rFonts w:cs="Arial"/>
          <w:sz w:val="22"/>
          <w:szCs w:val="22"/>
        </w:rPr>
      </w:pPr>
      <w:r w:rsidRPr="00C61733">
        <w:rPr>
          <w:rFonts w:cs="Arial"/>
          <w:sz w:val="22"/>
          <w:szCs w:val="22"/>
        </w:rPr>
        <w:t xml:space="preserve">In this case, as </w:t>
      </w:r>
      <w:r w:rsidR="003E1F58">
        <w:rPr>
          <w:rFonts w:cs="Arial"/>
          <w:sz w:val="22"/>
          <w:szCs w:val="22"/>
        </w:rPr>
        <w:t>80</w:t>
      </w:r>
      <w:r w:rsidRPr="00C61733">
        <w:rPr>
          <w:rFonts w:cs="Arial"/>
          <w:sz w:val="22"/>
          <w:szCs w:val="22"/>
        </w:rPr>
        <w:t xml:space="preserve"> M</w:t>
      </w:r>
      <w:r>
        <w:rPr>
          <w:rFonts w:cs="Arial"/>
          <w:sz w:val="22"/>
          <w:szCs w:val="22"/>
        </w:rPr>
        <w:t xml:space="preserve">VAR </w:t>
      </w:r>
      <w:r w:rsidRPr="00C61733">
        <w:rPr>
          <w:rFonts w:cs="Arial"/>
          <w:sz w:val="22"/>
          <w:szCs w:val="22"/>
        </w:rPr>
        <w:t xml:space="preserve">reactors with </w:t>
      </w:r>
      <w:r w:rsidR="003E1F58">
        <w:rPr>
          <w:rFonts w:cs="Arial"/>
          <w:sz w:val="22"/>
          <w:szCs w:val="22"/>
        </w:rPr>
        <w:t>180</w:t>
      </w:r>
      <w:r w:rsidRPr="00C61733">
        <w:rPr>
          <w:rFonts w:cs="Arial"/>
          <w:sz w:val="22"/>
          <w:szCs w:val="22"/>
        </w:rPr>
        <w:t xml:space="preserve">0Ω reactance are installed at both ends of the transmission line, equivalent reactance of each of the line reactors </w:t>
      </w:r>
      <w:r>
        <w:rPr>
          <w:rFonts w:cs="Arial"/>
          <w:sz w:val="22"/>
          <w:szCs w:val="22"/>
        </w:rPr>
        <w:t>cab be considered as 1</w:t>
      </w:r>
      <w:r w:rsidR="003E1F58">
        <w:rPr>
          <w:rFonts w:cs="Arial"/>
          <w:sz w:val="22"/>
          <w:szCs w:val="22"/>
        </w:rPr>
        <w:t>8</w:t>
      </w:r>
      <w:r>
        <w:rPr>
          <w:rFonts w:cs="Arial"/>
          <w:sz w:val="22"/>
          <w:szCs w:val="22"/>
        </w:rPr>
        <w:t xml:space="preserve">00/2 = </w:t>
      </w:r>
      <w:r w:rsidR="003E1F58">
        <w:rPr>
          <w:rFonts w:cs="Arial"/>
          <w:sz w:val="22"/>
          <w:szCs w:val="22"/>
        </w:rPr>
        <w:t>9</w:t>
      </w:r>
      <w:r>
        <w:rPr>
          <w:rFonts w:cs="Arial"/>
          <w:sz w:val="22"/>
          <w:szCs w:val="22"/>
        </w:rPr>
        <w:t xml:space="preserve">00 Ω. </w:t>
      </w:r>
      <w:r w:rsidRPr="00C61733">
        <w:rPr>
          <w:rFonts w:cs="Arial"/>
          <w:sz w:val="22"/>
          <w:szCs w:val="22"/>
        </w:rPr>
        <w:t>Hence the compensation degree F = 1</w:t>
      </w:r>
      <w:proofErr w:type="gramStart"/>
      <w:r w:rsidRPr="00C61733">
        <w:rPr>
          <w:rFonts w:cs="Arial"/>
          <w:sz w:val="22"/>
          <w:szCs w:val="22"/>
        </w:rPr>
        <w:t>/(</w:t>
      </w:r>
      <w:proofErr w:type="gramEnd"/>
      <w:r w:rsidR="00C17A17">
        <w:rPr>
          <w:rFonts w:cs="Arial"/>
          <w:sz w:val="22"/>
          <w:szCs w:val="22"/>
        </w:rPr>
        <w:t>0.00144</w:t>
      </w:r>
      <w:r w:rsidR="003E1F58">
        <w:rPr>
          <w:rFonts w:cs="Arial"/>
          <w:sz w:val="22"/>
          <w:szCs w:val="22"/>
        </w:rPr>
        <w:t>x9</w:t>
      </w:r>
      <w:r w:rsidRPr="00C61733">
        <w:rPr>
          <w:rFonts w:cs="Arial"/>
          <w:sz w:val="22"/>
          <w:szCs w:val="22"/>
        </w:rPr>
        <w:t xml:space="preserve">00) = </w:t>
      </w:r>
      <w:r w:rsidR="003E1F58">
        <w:rPr>
          <w:rFonts w:cs="Arial"/>
          <w:sz w:val="22"/>
          <w:szCs w:val="22"/>
        </w:rPr>
        <w:t>77</w:t>
      </w:r>
      <w:r w:rsidRPr="00C61733">
        <w:rPr>
          <w:rFonts w:cs="Arial"/>
          <w:sz w:val="22"/>
          <w:szCs w:val="22"/>
        </w:rPr>
        <w:t xml:space="preserve">%. </w:t>
      </w:r>
      <w:r>
        <w:rPr>
          <w:rFonts w:cs="Arial"/>
          <w:sz w:val="22"/>
          <w:szCs w:val="22"/>
        </w:rPr>
        <w:t>The</w:t>
      </w:r>
      <w:r w:rsidRPr="00C61733">
        <w:rPr>
          <w:rFonts w:cs="Arial"/>
          <w:sz w:val="22"/>
          <w:szCs w:val="22"/>
        </w:rPr>
        <w:t xml:space="preserve"> appropriate neutral reactance is obtained as </w:t>
      </w:r>
      <w:r w:rsidR="003E1F58">
        <w:rPr>
          <w:rFonts w:cs="Arial"/>
          <w:sz w:val="22"/>
          <w:szCs w:val="22"/>
        </w:rPr>
        <w:t>360</w:t>
      </w:r>
      <w:r w:rsidRPr="00C61733">
        <w:rPr>
          <w:rFonts w:cs="Arial"/>
          <w:sz w:val="22"/>
          <w:szCs w:val="22"/>
        </w:rPr>
        <w:t xml:space="preserve">Ω using equation (1). This equivalent reactor can be realized using two neutral reactors installed at the neutral of both line </w:t>
      </w:r>
      <w:r>
        <w:rPr>
          <w:rFonts w:cs="Arial"/>
          <w:sz w:val="22"/>
          <w:szCs w:val="22"/>
        </w:rPr>
        <w:t xml:space="preserve">end </w:t>
      </w:r>
      <w:r w:rsidRPr="00C61733">
        <w:rPr>
          <w:rFonts w:cs="Arial"/>
          <w:sz w:val="22"/>
          <w:szCs w:val="22"/>
        </w:rPr>
        <w:t>reactors</w:t>
      </w:r>
      <w:r>
        <w:rPr>
          <w:rFonts w:cs="Arial"/>
          <w:sz w:val="22"/>
          <w:szCs w:val="22"/>
        </w:rPr>
        <w:t>,</w:t>
      </w:r>
      <w:r w:rsidRPr="00C61733">
        <w:rPr>
          <w:rFonts w:cs="Arial"/>
          <w:sz w:val="22"/>
          <w:szCs w:val="22"/>
        </w:rPr>
        <w:t xml:space="preserve"> each having reactance of 2x</w:t>
      </w:r>
      <w:r w:rsidR="003E1F58">
        <w:rPr>
          <w:rFonts w:cs="Arial"/>
          <w:sz w:val="22"/>
          <w:szCs w:val="22"/>
        </w:rPr>
        <w:t>360</w:t>
      </w:r>
      <w:r w:rsidR="00C17A17">
        <w:rPr>
          <w:rFonts w:cs="Arial"/>
          <w:sz w:val="22"/>
          <w:szCs w:val="22"/>
        </w:rPr>
        <w:t>=</w:t>
      </w:r>
      <w:r w:rsidR="003E1F58">
        <w:rPr>
          <w:rFonts w:cs="Arial"/>
          <w:sz w:val="22"/>
          <w:szCs w:val="22"/>
        </w:rPr>
        <w:t>720</w:t>
      </w:r>
      <w:r w:rsidRPr="00C61733">
        <w:rPr>
          <w:rFonts w:cs="Arial"/>
          <w:sz w:val="22"/>
          <w:szCs w:val="22"/>
        </w:rPr>
        <w:t>Ω</w:t>
      </w:r>
      <w:r w:rsidR="003E1F58">
        <w:rPr>
          <w:rFonts w:cs="Arial"/>
          <w:sz w:val="22"/>
          <w:szCs w:val="22"/>
        </w:rPr>
        <w:t xml:space="preserve"> or</w:t>
      </w:r>
      <w:r w:rsidR="000F49D0">
        <w:rPr>
          <w:rFonts w:cs="Arial"/>
          <w:sz w:val="22"/>
          <w:szCs w:val="22"/>
        </w:rPr>
        <w:t xml:space="preserve"> 1.91H</w:t>
      </w:r>
      <w:r w:rsidR="0097552A">
        <w:rPr>
          <w:rFonts w:cs="Arial"/>
          <w:sz w:val="22"/>
          <w:szCs w:val="22"/>
        </w:rPr>
        <w:t>.</w:t>
      </w:r>
      <w:r>
        <w:rPr>
          <w:rFonts w:cs="Arial"/>
          <w:sz w:val="22"/>
          <w:szCs w:val="22"/>
        </w:rPr>
        <w:t xml:space="preserve"> </w:t>
      </w:r>
    </w:p>
    <w:p w:rsidR="00E62A9B" w:rsidRDefault="00E62A9B">
      <w:pPr>
        <w:rPr>
          <w:rFonts w:eastAsia="Times New Roman"/>
          <w:b/>
          <w:bCs/>
          <w:sz w:val="28"/>
          <w:szCs w:val="28"/>
        </w:rPr>
      </w:pPr>
      <w:bookmarkStart w:id="18" w:name="_Ref273309185"/>
      <w:r>
        <w:br w:type="page"/>
      </w:r>
    </w:p>
    <w:p w:rsidR="001E6AFE" w:rsidRPr="00256E72" w:rsidRDefault="001E6AFE" w:rsidP="001E6AFE">
      <w:pPr>
        <w:pStyle w:val="Heading1"/>
      </w:pPr>
      <w:bookmarkStart w:id="19" w:name="_Toc328602802"/>
      <w:r w:rsidRPr="00256E72">
        <w:lastRenderedPageBreak/>
        <w:t xml:space="preserve">Appendix 2 Calculation of the NGR based on the </w:t>
      </w:r>
      <w:r w:rsidRPr="00256E72">
        <w:rPr>
          <w:rFonts w:cs="Arial"/>
          <w:sz w:val="24"/>
          <w:szCs w:val="24"/>
        </w:rPr>
        <w:t>Basic Impulse Insulation Levels (BIL)</w:t>
      </w:r>
      <w:bookmarkEnd w:id="18"/>
      <w:bookmarkEnd w:id="19"/>
    </w:p>
    <w:p w:rsidR="001E6AFE" w:rsidRPr="00C61733" w:rsidRDefault="00F52E09" w:rsidP="00300205">
      <w:pPr>
        <w:rPr>
          <w:rFonts w:cs="Arial"/>
          <w:sz w:val="22"/>
          <w:szCs w:val="22"/>
        </w:rPr>
      </w:pPr>
      <w:r>
        <w:rPr>
          <w:rFonts w:cs="Arial"/>
          <w:sz w:val="22"/>
          <w:szCs w:val="22"/>
        </w:rPr>
        <w:fldChar w:fldCharType="begin"/>
      </w:r>
      <w:r w:rsidR="001E6AFE">
        <w:rPr>
          <w:rFonts w:cs="Arial"/>
          <w:sz w:val="22"/>
          <w:szCs w:val="22"/>
        </w:rPr>
        <w:instrText xml:space="preserve"> REF _Ref273308428 \h </w:instrText>
      </w:r>
      <w:r>
        <w:rPr>
          <w:rFonts w:cs="Arial"/>
          <w:sz w:val="22"/>
          <w:szCs w:val="22"/>
        </w:rPr>
      </w:r>
      <w:r>
        <w:rPr>
          <w:rFonts w:cs="Arial"/>
          <w:sz w:val="22"/>
          <w:szCs w:val="22"/>
        </w:rPr>
        <w:fldChar w:fldCharType="separate"/>
      </w:r>
      <w:r w:rsidR="00E50C7F">
        <w:t xml:space="preserve">Appendix 1 </w:t>
      </w:r>
      <w:r w:rsidR="00E50C7F" w:rsidRPr="00046823">
        <w:t>Calculation of the NGR</w:t>
      </w:r>
      <w:r w:rsidR="00E50C7F">
        <w:t xml:space="preserve"> – Method 01</w:t>
      </w:r>
      <w:r>
        <w:rPr>
          <w:rFonts w:cs="Arial"/>
          <w:sz w:val="22"/>
          <w:szCs w:val="22"/>
        </w:rPr>
        <w:fldChar w:fldCharType="end"/>
      </w:r>
      <w:r w:rsidR="001E6AFE" w:rsidRPr="00C61733">
        <w:rPr>
          <w:rFonts w:cs="Arial"/>
          <w:sz w:val="22"/>
          <w:szCs w:val="22"/>
        </w:rPr>
        <w:t>present</w:t>
      </w:r>
      <w:r w:rsidR="001E6AFE">
        <w:rPr>
          <w:rFonts w:cs="Arial"/>
          <w:sz w:val="22"/>
          <w:szCs w:val="22"/>
        </w:rPr>
        <w:t>ed</w:t>
      </w:r>
      <w:r w:rsidR="001E6AFE" w:rsidRPr="00C61733">
        <w:rPr>
          <w:rFonts w:cs="Arial"/>
          <w:sz w:val="22"/>
          <w:szCs w:val="22"/>
        </w:rPr>
        <w:t xml:space="preserve"> the calculation for the NGR. </w:t>
      </w:r>
      <w:r w:rsidR="001E6AFE">
        <w:rPr>
          <w:rFonts w:cs="Arial"/>
          <w:sz w:val="22"/>
          <w:szCs w:val="22"/>
        </w:rPr>
        <w:t>It</w:t>
      </w:r>
      <w:r w:rsidR="001E6AFE" w:rsidRPr="00C61733">
        <w:rPr>
          <w:rFonts w:cs="Arial"/>
          <w:sz w:val="22"/>
          <w:szCs w:val="22"/>
        </w:rPr>
        <w:t xml:space="preserve"> is possible to select a NGR with higher or lower reactance due to simplicity in design, availability and cost. One concern for the selection of NGR is </w:t>
      </w:r>
      <w:r w:rsidR="001E6AFE">
        <w:rPr>
          <w:rFonts w:cs="Arial"/>
          <w:sz w:val="22"/>
          <w:szCs w:val="22"/>
        </w:rPr>
        <w:t xml:space="preserve">the </w:t>
      </w:r>
      <w:r w:rsidR="001E6AFE" w:rsidRPr="00C61733">
        <w:rPr>
          <w:rFonts w:cs="Arial"/>
          <w:sz w:val="22"/>
          <w:szCs w:val="22"/>
        </w:rPr>
        <w:t>Basic Impulse Insulation Levels (BIL). The minimum acceptable BIL for the neutral point can be calculated by</w:t>
      </w:r>
      <w:r w:rsidR="001E6AFE">
        <w:rPr>
          <w:rFonts w:cs="Arial"/>
          <w:sz w:val="22"/>
          <w:szCs w:val="22"/>
        </w:rPr>
        <w:t xml:space="preserve"> [4]</w:t>
      </w:r>
      <w:r w:rsidR="001E6AFE" w:rsidRPr="00C61733">
        <w:rPr>
          <w:rFonts w:cs="Arial"/>
          <w:sz w:val="22"/>
          <w:szCs w:val="22"/>
        </w:rPr>
        <w:t>:</w:t>
      </w:r>
    </w:p>
    <w:p w:rsidR="001E6AFE" w:rsidRDefault="001E6AFE" w:rsidP="001E6AFE">
      <w:pPr>
        <w:autoSpaceDE w:val="0"/>
        <w:autoSpaceDN w:val="0"/>
        <w:adjustRightInd w:val="0"/>
        <w:spacing w:line="360" w:lineRule="auto"/>
        <w:jc w:val="both"/>
        <w:rPr>
          <w:rFonts w:cs="Arial"/>
          <w:sz w:val="22"/>
          <w:szCs w:val="22"/>
        </w:rPr>
      </w:pPr>
      <m:oMath>
        <m:r>
          <m:rPr>
            <m:sty m:val="p"/>
          </m:rPr>
          <w:rPr>
            <w:rFonts w:ascii="Cambria Math" w:hAnsi="Cambria Math" w:cs="Arial"/>
            <w:sz w:val="22"/>
            <w:szCs w:val="22"/>
          </w:rPr>
          <m:t>BIL_N=</m:t>
        </m:r>
        <m:f>
          <m:fPr>
            <m:ctrlPr>
              <w:rPr>
                <w:rFonts w:ascii="Cambria Math" w:hAnsi="Cambria Math" w:cs="Arial"/>
                <w:sz w:val="22"/>
                <w:szCs w:val="22"/>
              </w:rPr>
            </m:ctrlPr>
          </m:fPr>
          <m:num>
            <m:r>
              <m:rPr>
                <m:sty m:val="p"/>
              </m:rPr>
              <w:rPr>
                <w:rFonts w:ascii="Cambria Math" w:hAnsi="Cambria Math" w:cs="Arial"/>
                <w:sz w:val="22"/>
                <w:szCs w:val="22"/>
              </w:rPr>
              <m:t>Xn</m:t>
            </m:r>
          </m:num>
          <m:den>
            <m:r>
              <m:rPr>
                <m:sty m:val="p"/>
              </m:rPr>
              <w:rPr>
                <w:rFonts w:ascii="Cambria Math" w:hAnsi="Cambria Math" w:cs="Arial"/>
                <w:sz w:val="22"/>
                <w:szCs w:val="22"/>
              </w:rPr>
              <m:t>Xn+Xr</m:t>
            </m:r>
          </m:den>
        </m:f>
        <m:r>
          <m:rPr>
            <m:sty m:val="p"/>
          </m:rPr>
          <w:rPr>
            <w:rFonts w:ascii="Cambria Math" w:hAnsi="Cambria Math" w:cs="Arial"/>
            <w:sz w:val="22"/>
            <w:szCs w:val="22"/>
          </w:rPr>
          <m:t>∙BIL_Ph</m:t>
        </m:r>
      </m:oMath>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xml:space="preserve">       </w:t>
      </w:r>
      <w:r w:rsidRPr="00C61733">
        <w:rPr>
          <w:rFonts w:cs="Arial"/>
          <w:sz w:val="22"/>
          <w:szCs w:val="22"/>
        </w:rPr>
        <w:t>(2)</w:t>
      </w:r>
    </w:p>
    <w:p w:rsidR="001E6AFE" w:rsidRDefault="001E6AFE" w:rsidP="001E6AFE">
      <w:pPr>
        <w:autoSpaceDE w:val="0"/>
        <w:autoSpaceDN w:val="0"/>
        <w:adjustRightInd w:val="0"/>
        <w:spacing w:line="360" w:lineRule="auto"/>
        <w:jc w:val="both"/>
        <w:rPr>
          <w:rFonts w:cs="Arial"/>
          <w:sz w:val="22"/>
          <w:szCs w:val="22"/>
        </w:rPr>
      </w:pPr>
      <w:r>
        <w:rPr>
          <w:rFonts w:cs="Arial"/>
          <w:sz w:val="22"/>
          <w:szCs w:val="22"/>
        </w:rPr>
        <w:t>Where:</w:t>
      </w:r>
    </w:p>
    <w:p w:rsidR="001E6AFE" w:rsidRDefault="001E6AFE" w:rsidP="001E6AFE">
      <w:pPr>
        <w:autoSpaceDE w:val="0"/>
        <w:autoSpaceDN w:val="0"/>
        <w:adjustRightInd w:val="0"/>
        <w:spacing w:line="360" w:lineRule="auto"/>
        <w:jc w:val="both"/>
        <w:rPr>
          <w:rFonts w:cs="Arial"/>
          <w:sz w:val="22"/>
          <w:szCs w:val="22"/>
        </w:rPr>
      </w:pPr>
      <w:r>
        <w:rPr>
          <w:rFonts w:cs="Arial"/>
          <w:sz w:val="22"/>
          <w:szCs w:val="22"/>
        </w:rPr>
        <w:t xml:space="preserve">BIL_N:    </w:t>
      </w:r>
      <w:r w:rsidRPr="00C61733">
        <w:rPr>
          <w:rFonts w:cs="Arial"/>
          <w:sz w:val="22"/>
          <w:szCs w:val="22"/>
        </w:rPr>
        <w:t>Basic Impulse Insulation Level</w:t>
      </w:r>
      <w:r>
        <w:rPr>
          <w:rFonts w:cs="Arial"/>
          <w:sz w:val="22"/>
          <w:szCs w:val="22"/>
        </w:rPr>
        <w:t xml:space="preserve"> for the NGR.</w:t>
      </w:r>
    </w:p>
    <w:p w:rsidR="001E6AFE" w:rsidRDefault="001E6AFE" w:rsidP="001E6AFE">
      <w:pPr>
        <w:autoSpaceDE w:val="0"/>
        <w:autoSpaceDN w:val="0"/>
        <w:adjustRightInd w:val="0"/>
        <w:spacing w:line="360" w:lineRule="auto"/>
        <w:jc w:val="both"/>
        <w:rPr>
          <w:rFonts w:cs="Arial"/>
          <w:sz w:val="22"/>
          <w:szCs w:val="22"/>
        </w:rPr>
      </w:pPr>
      <w:proofErr w:type="spellStart"/>
      <w:r>
        <w:rPr>
          <w:rFonts w:cs="Arial"/>
          <w:sz w:val="22"/>
          <w:szCs w:val="22"/>
        </w:rPr>
        <w:t>BIL_Ph</w:t>
      </w:r>
      <w:proofErr w:type="spellEnd"/>
      <w:r>
        <w:rPr>
          <w:rFonts w:cs="Arial"/>
          <w:sz w:val="22"/>
          <w:szCs w:val="22"/>
        </w:rPr>
        <w:t xml:space="preserve">:  </w:t>
      </w:r>
      <w:r w:rsidRPr="00C61733">
        <w:rPr>
          <w:rFonts w:cs="Arial"/>
          <w:sz w:val="22"/>
          <w:szCs w:val="22"/>
        </w:rPr>
        <w:t>Basic Impulse Insulation Level</w:t>
      </w:r>
      <w:r>
        <w:rPr>
          <w:rFonts w:cs="Arial"/>
          <w:sz w:val="22"/>
          <w:szCs w:val="22"/>
        </w:rPr>
        <w:t xml:space="preserve"> of the phase.</w:t>
      </w:r>
    </w:p>
    <w:p w:rsidR="001E6AFE" w:rsidRPr="00C61733" w:rsidRDefault="001E6AFE" w:rsidP="001E6AFE">
      <w:pPr>
        <w:autoSpaceDE w:val="0"/>
        <w:autoSpaceDN w:val="0"/>
        <w:adjustRightInd w:val="0"/>
        <w:spacing w:line="360" w:lineRule="auto"/>
        <w:jc w:val="both"/>
        <w:rPr>
          <w:rFonts w:cs="Arial"/>
          <w:sz w:val="22"/>
          <w:szCs w:val="22"/>
        </w:rPr>
      </w:pPr>
    </w:p>
    <w:p w:rsidR="001E6AFE" w:rsidRDefault="001E6AFE" w:rsidP="001E6AFE">
      <w:pPr>
        <w:autoSpaceDE w:val="0"/>
        <w:autoSpaceDN w:val="0"/>
        <w:adjustRightInd w:val="0"/>
        <w:spacing w:line="360" w:lineRule="auto"/>
        <w:jc w:val="both"/>
        <w:rPr>
          <w:rFonts w:cs="Arial"/>
          <w:sz w:val="22"/>
          <w:szCs w:val="22"/>
        </w:rPr>
      </w:pPr>
      <w:r>
        <w:rPr>
          <w:rFonts w:cs="Arial"/>
          <w:sz w:val="22"/>
          <w:szCs w:val="22"/>
        </w:rPr>
        <w:t>For the 380kV</w:t>
      </w:r>
      <w:r w:rsidRPr="00C61733">
        <w:rPr>
          <w:rFonts w:cs="Arial"/>
          <w:sz w:val="22"/>
          <w:szCs w:val="22"/>
        </w:rPr>
        <w:t xml:space="preserve"> system, </w:t>
      </w:r>
      <w:proofErr w:type="spellStart"/>
      <w:r w:rsidRPr="00C61733">
        <w:rPr>
          <w:rFonts w:cs="Arial"/>
          <w:sz w:val="22"/>
          <w:szCs w:val="22"/>
        </w:rPr>
        <w:t>B</w:t>
      </w:r>
      <w:r>
        <w:rPr>
          <w:rFonts w:cs="Arial"/>
          <w:sz w:val="22"/>
          <w:szCs w:val="22"/>
        </w:rPr>
        <w:t>IL_Ph</w:t>
      </w:r>
      <w:proofErr w:type="spellEnd"/>
      <w:r>
        <w:rPr>
          <w:rFonts w:cs="Arial"/>
          <w:sz w:val="22"/>
          <w:szCs w:val="22"/>
        </w:rPr>
        <w:t xml:space="preserve"> = 1050 kV. T</w:t>
      </w:r>
      <w:r w:rsidRPr="00C61733">
        <w:rPr>
          <w:rFonts w:cs="Arial"/>
          <w:sz w:val="22"/>
          <w:szCs w:val="22"/>
        </w:rPr>
        <w:t>hus the BIL for the neutral po</w:t>
      </w:r>
      <w:r>
        <w:rPr>
          <w:rFonts w:cs="Arial"/>
          <w:sz w:val="22"/>
          <w:szCs w:val="22"/>
        </w:rPr>
        <w:t xml:space="preserve">int is </w:t>
      </w:r>
      <w:r w:rsidR="003E1F58">
        <w:rPr>
          <w:rFonts w:cs="Arial"/>
          <w:sz w:val="22"/>
          <w:szCs w:val="22"/>
        </w:rPr>
        <w:t>300</w:t>
      </w:r>
      <w:r>
        <w:rPr>
          <w:rFonts w:cs="Arial"/>
          <w:sz w:val="22"/>
          <w:szCs w:val="22"/>
        </w:rPr>
        <w:t xml:space="preserve"> kV. Usually for the 380kV</w:t>
      </w:r>
      <w:r w:rsidRPr="00C61733">
        <w:rPr>
          <w:rFonts w:cs="Arial"/>
          <w:sz w:val="22"/>
          <w:szCs w:val="22"/>
        </w:rPr>
        <w:t xml:space="preserve"> system, the BIL of the neutral point of the line reactor is less than 350 kV. Because the larger neutral BIL level requires special design and more insulation for the line reactor, the cost of the line reactor and neutral reactor increases. Hence in this case for the 1</w:t>
      </w:r>
      <w:r w:rsidR="000F49D0">
        <w:rPr>
          <w:rFonts w:cs="Arial"/>
          <w:sz w:val="22"/>
          <w:szCs w:val="22"/>
        </w:rPr>
        <w:t>8</w:t>
      </w:r>
      <w:r w:rsidRPr="00C61733">
        <w:rPr>
          <w:rFonts w:cs="Arial"/>
          <w:sz w:val="22"/>
          <w:szCs w:val="22"/>
        </w:rPr>
        <w:t xml:space="preserve">00Ω line reactor, the NGR reactance should be no </w:t>
      </w:r>
      <w:r w:rsidR="009F491A">
        <w:rPr>
          <w:rFonts w:cs="Arial"/>
          <w:sz w:val="22"/>
          <w:szCs w:val="22"/>
        </w:rPr>
        <w:t>larger</w:t>
      </w:r>
      <w:r w:rsidRPr="00C61733">
        <w:rPr>
          <w:rFonts w:cs="Arial"/>
          <w:sz w:val="22"/>
          <w:szCs w:val="22"/>
        </w:rPr>
        <w:t xml:space="preserve"> than</w:t>
      </w:r>
      <w:r>
        <w:rPr>
          <w:rFonts w:cs="Arial"/>
          <w:sz w:val="22"/>
          <w:szCs w:val="22"/>
        </w:rPr>
        <w:t xml:space="preserve"> the value given by the following equation</w:t>
      </w:r>
      <w:r w:rsidR="003E1F58">
        <w:rPr>
          <w:rFonts w:cs="Arial"/>
          <w:sz w:val="22"/>
          <w:szCs w:val="22"/>
        </w:rPr>
        <w:t xml:space="preserve"> </w:t>
      </w:r>
      <w:r w:rsidR="003E1F58">
        <w:rPr>
          <w:rFonts w:cs="Arial"/>
          <w:sz w:val="22"/>
          <w:szCs w:val="22"/>
        </w:rPr>
        <w:t>(if BIL_N=350)</w:t>
      </w:r>
      <w:r>
        <w:rPr>
          <w:rFonts w:cs="Arial"/>
          <w:sz w:val="22"/>
          <w:szCs w:val="22"/>
        </w:rPr>
        <w:t>.</w:t>
      </w:r>
    </w:p>
    <w:p w:rsidR="001E6AFE" w:rsidRDefault="001E6AFE" w:rsidP="001E6AFE">
      <w:pPr>
        <w:autoSpaceDE w:val="0"/>
        <w:autoSpaceDN w:val="0"/>
        <w:adjustRightInd w:val="0"/>
        <w:spacing w:line="360" w:lineRule="auto"/>
        <w:jc w:val="both"/>
        <w:rPr>
          <w:rFonts w:cs="Arial"/>
          <w:sz w:val="22"/>
          <w:szCs w:val="22"/>
        </w:rPr>
      </w:pPr>
      <w:r w:rsidRPr="00C61733">
        <w:rPr>
          <w:rFonts w:cs="Arial"/>
          <w:sz w:val="22"/>
          <w:szCs w:val="22"/>
        </w:rPr>
        <w:t xml:space="preserve"> </w:t>
      </w:r>
      <m:oMath>
        <m:r>
          <m:rPr>
            <m:sty m:val="p"/>
          </m:rPr>
          <w:rPr>
            <w:rFonts w:ascii="Cambria Math" w:hAnsi="Cambria Math" w:cs="Arial"/>
            <w:sz w:val="22"/>
            <w:szCs w:val="22"/>
          </w:rPr>
          <m:t>Xn=</m:t>
        </m:r>
        <m:f>
          <m:fPr>
            <m:ctrlPr>
              <w:rPr>
                <w:rFonts w:ascii="Cambria Math" w:hAnsi="Cambria Math" w:cs="Arial"/>
                <w:sz w:val="22"/>
                <w:szCs w:val="22"/>
              </w:rPr>
            </m:ctrlPr>
          </m:fPr>
          <m:num>
            <m:r>
              <m:rPr>
                <m:sty m:val="p"/>
              </m:rPr>
              <w:rPr>
                <w:rFonts w:ascii="Cambria Math" w:hAnsi="Cambria Math" w:cs="Arial"/>
                <w:sz w:val="22"/>
                <w:szCs w:val="22"/>
              </w:rPr>
              <m:t>Xr</m:t>
            </m:r>
          </m:num>
          <m:den>
            <m:f>
              <m:fPr>
                <m:ctrlPr>
                  <w:rPr>
                    <w:rFonts w:ascii="Cambria Math" w:hAnsi="Cambria Math" w:cs="Arial"/>
                    <w:sz w:val="22"/>
                    <w:szCs w:val="22"/>
                  </w:rPr>
                </m:ctrlPr>
              </m:fPr>
              <m:num>
                <m:r>
                  <m:rPr>
                    <m:sty m:val="p"/>
                  </m:rPr>
                  <w:rPr>
                    <w:rFonts w:ascii="Cambria Math" w:hAnsi="Cambria Math" w:cs="Arial"/>
                    <w:sz w:val="22"/>
                    <w:szCs w:val="22"/>
                  </w:rPr>
                  <m:t>BIL_Ph</m:t>
                </m:r>
              </m:num>
              <m:den>
                <m:r>
                  <m:rPr>
                    <m:sty m:val="p"/>
                  </m:rPr>
                  <w:rPr>
                    <w:rFonts w:ascii="Cambria Math" w:hAnsi="Cambria Math" w:cs="Arial"/>
                    <w:sz w:val="22"/>
                    <w:szCs w:val="22"/>
                  </w:rPr>
                  <m:t>BIL_N</m:t>
                </m:r>
              </m:den>
            </m:f>
            <m:r>
              <m:rPr>
                <m:sty m:val="p"/>
              </m:rPr>
              <w:rPr>
                <w:rFonts w:ascii="Cambria Math" w:hAnsi="Cambria Math" w:cs="Arial"/>
                <w:sz w:val="22"/>
                <w:szCs w:val="22"/>
              </w:rPr>
              <m:t xml:space="preserve">-1 </m:t>
            </m:r>
          </m:den>
        </m:f>
        <m:r>
          <m:rPr>
            <m:sty m:val="p"/>
          </m:rPr>
          <w:rPr>
            <w:rFonts w:ascii="Cambria Math" w:hAnsi="Cambria Math" w:cs="Arial"/>
            <w:sz w:val="22"/>
            <w:szCs w:val="22"/>
          </w:rPr>
          <m:t>=</m:t>
        </m:r>
        <m:r>
          <m:rPr>
            <m:sty m:val="p"/>
          </m:rPr>
          <w:rPr>
            <w:rFonts w:ascii="Cambria Math" w:hAnsi="Cambria Math" w:cs="Arial"/>
            <w:sz w:val="22"/>
            <w:szCs w:val="22"/>
          </w:rPr>
          <m:t>9</m:t>
        </m:r>
        <m:r>
          <m:rPr>
            <m:sty m:val="p"/>
          </m:rPr>
          <w:rPr>
            <w:rFonts w:ascii="Cambria Math" w:hAnsi="Cambria Math" w:cs="Arial"/>
            <w:sz w:val="22"/>
            <w:szCs w:val="22"/>
          </w:rPr>
          <m:t>00</m:t>
        </m:r>
        <m:r>
          <m:rPr>
            <m:sty m:val="p"/>
          </m:rPr>
          <w:rPr>
            <w:rFonts w:ascii="Cambria Math" w:hAnsi="Cambria Math" w:cs="Arial"/>
            <w:sz w:val="22"/>
            <w:szCs w:val="22"/>
          </w:rPr>
          <m:t xml:space="preserve"> </m:t>
        </m:r>
        <m:r>
          <m:rPr>
            <m:sty m:val="p"/>
          </m:rPr>
          <w:rPr>
            <w:rFonts w:ascii="Cambria Math" w:hAnsi="Cambria Math" w:cs="Arial"/>
            <w:sz w:val="22"/>
            <w:szCs w:val="22"/>
          </w:rPr>
          <m:t>Ω</m:t>
        </m:r>
      </m:oMath>
      <w:r w:rsidRPr="00C61733">
        <w:rPr>
          <w:rFonts w:cs="Arial"/>
          <w:sz w:val="22"/>
          <w:szCs w:val="22"/>
        </w:rPr>
        <w:t xml:space="preserve"> </w:t>
      </w:r>
      <w:r>
        <w:rPr>
          <w:rFonts w:cs="Arial"/>
          <w:sz w:val="22"/>
          <w:szCs w:val="22"/>
        </w:rPr>
        <w:tab/>
      </w:r>
      <w:r w:rsidR="003E1F58">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xml:space="preserve">       </w:t>
      </w:r>
      <w:r w:rsidRPr="00C61733">
        <w:rPr>
          <w:rFonts w:cs="Arial"/>
          <w:sz w:val="22"/>
          <w:szCs w:val="22"/>
        </w:rPr>
        <w:t>(</w:t>
      </w:r>
      <w:r>
        <w:rPr>
          <w:rFonts w:cs="Arial"/>
          <w:sz w:val="22"/>
          <w:szCs w:val="22"/>
        </w:rPr>
        <w:t>3</w:t>
      </w:r>
      <w:r w:rsidRPr="00C61733">
        <w:rPr>
          <w:rFonts w:cs="Arial"/>
          <w:sz w:val="22"/>
          <w:szCs w:val="22"/>
        </w:rPr>
        <w:t>)</w:t>
      </w:r>
    </w:p>
    <w:sectPr w:rsidR="001E6AFE" w:rsidSect="00264599">
      <w:headerReference w:type="default" r:id="rId17"/>
      <w:footerReference w:type="default" r:id="rId1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C64" w:rsidRDefault="005B1C64" w:rsidP="002C4387">
      <w:r>
        <w:separator/>
      </w:r>
    </w:p>
  </w:endnote>
  <w:endnote w:type="continuationSeparator" w:id="0">
    <w:p w:rsidR="005B1C64" w:rsidRDefault="005B1C64" w:rsidP="002C4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81C" w:rsidRDefault="005B1C64" w:rsidP="00EF2751">
    <w:pPr>
      <w:jc w:val="right"/>
      <w:rPr>
        <w:sz w:val="16"/>
        <w:szCs w:val="16"/>
      </w:rPr>
    </w:pPr>
    <w:r>
      <w:rPr>
        <w:noProof/>
        <w:sz w:val="16"/>
        <w:szCs w:val="16"/>
        <w:lang w:eastAsia="zh-TW"/>
      </w:rPr>
      <w:pict>
        <v:shapetype id="_x0000_t202" coordsize="21600,21600" o:spt="202" path="m,l,21600r21600,l21600,xe">
          <v:stroke joinstyle="miter"/>
          <v:path gradientshapeok="t" o:connecttype="rect"/>
        </v:shapetype>
        <v:shape id="_x0000_s2049" type="#_x0000_t202" style="position:absolute;left:0;text-align:left;margin-left:-38.2pt;margin-top:4.35pt;width:99.25pt;height:28.2pt;z-index:251660288;mso-width-relative:margin;mso-height-relative:margin" stroked="f">
          <v:textbox>
            <w:txbxContent>
              <w:p w:rsidR="008C681C" w:rsidRDefault="008C681C">
                <w:r>
                  <w:rPr>
                    <w:noProof/>
                    <w:lang w:val="en-CA" w:eastAsia="zh-CN"/>
                  </w:rPr>
                  <w:drawing>
                    <wp:inline distT="0" distB="0" distL="0" distR="0" wp14:anchorId="5A1154EE" wp14:editId="65F41962">
                      <wp:extent cx="968237" cy="303524"/>
                      <wp:effectExtent l="19050" t="0" r="3313" b="0"/>
                      <wp:docPr id="7" name="Picture 6" descr="HVD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VDC.bmp"/>
                              <pic:cNvPicPr/>
                            </pic:nvPicPr>
                            <pic:blipFill>
                              <a:blip r:embed="rId1"/>
                              <a:stretch>
                                <a:fillRect/>
                              </a:stretch>
                            </pic:blipFill>
                            <pic:spPr>
                              <a:xfrm>
                                <a:off x="0" y="0"/>
                                <a:ext cx="966383" cy="302943"/>
                              </a:xfrm>
                              <a:prstGeom prst="rect">
                                <a:avLst/>
                              </a:prstGeom>
                            </pic:spPr>
                          </pic:pic>
                        </a:graphicData>
                      </a:graphic>
                    </wp:inline>
                  </w:drawing>
                </w:r>
              </w:p>
            </w:txbxContent>
          </v:textbox>
        </v:shape>
      </w:pict>
    </w:r>
    <w:r w:rsidR="008C681C" w:rsidRPr="002C4387">
      <w:rPr>
        <w:rFonts w:cs="Arial"/>
        <w:sz w:val="16"/>
        <w:szCs w:val="16"/>
      </w:rPr>
      <w:t>©</w:t>
    </w:r>
    <w:r w:rsidR="008C681C" w:rsidRPr="002C4387">
      <w:rPr>
        <w:sz w:val="16"/>
        <w:szCs w:val="16"/>
      </w:rPr>
      <w:t xml:space="preserve"> Manitoba H</w:t>
    </w:r>
    <w:r w:rsidR="008C681C">
      <w:rPr>
        <w:sz w:val="16"/>
        <w:szCs w:val="16"/>
      </w:rPr>
      <w:t>ydro International Ltd.</w:t>
    </w:r>
  </w:p>
  <w:p w:rsidR="008C681C" w:rsidRDefault="008C681C" w:rsidP="00EF2751">
    <w:pPr>
      <w:jc w:val="right"/>
      <w:rPr>
        <w:sz w:val="16"/>
        <w:szCs w:val="16"/>
      </w:rPr>
    </w:pPr>
    <w:r>
      <w:rPr>
        <w:sz w:val="16"/>
        <w:szCs w:val="16"/>
      </w:rPr>
      <w:fldChar w:fldCharType="begin"/>
    </w:r>
    <w:r>
      <w:rPr>
        <w:sz w:val="16"/>
        <w:szCs w:val="16"/>
      </w:rPr>
      <w:instrText xml:space="preserve"> DATE \@ "MMMM d, yyyy" </w:instrText>
    </w:r>
    <w:r>
      <w:rPr>
        <w:sz w:val="16"/>
        <w:szCs w:val="16"/>
      </w:rPr>
      <w:fldChar w:fldCharType="separate"/>
    </w:r>
    <w:r w:rsidR="00C17A17">
      <w:rPr>
        <w:noProof/>
        <w:sz w:val="16"/>
        <w:szCs w:val="16"/>
      </w:rPr>
      <w:t>June 28, 2012</w:t>
    </w:r>
    <w:r>
      <w:rPr>
        <w:sz w:val="16"/>
        <w:szCs w:val="16"/>
      </w:rPr>
      <w:fldChar w:fldCharType="end"/>
    </w:r>
  </w:p>
  <w:p w:rsidR="008C681C" w:rsidRDefault="008C681C" w:rsidP="002C4387">
    <w:pPr>
      <w:jc w:val="right"/>
    </w:pPr>
    <w:r w:rsidRPr="002C4387">
      <w:rPr>
        <w:sz w:val="16"/>
        <w:szCs w:val="16"/>
      </w:rPr>
      <w:fldChar w:fldCharType="begin"/>
    </w:r>
    <w:r w:rsidRPr="002C4387">
      <w:rPr>
        <w:sz w:val="16"/>
        <w:szCs w:val="16"/>
      </w:rPr>
      <w:instrText xml:space="preserve"> PAGE   \* MERGEFORMAT </w:instrText>
    </w:r>
    <w:r w:rsidRPr="002C4387">
      <w:rPr>
        <w:sz w:val="16"/>
        <w:szCs w:val="16"/>
      </w:rPr>
      <w:fldChar w:fldCharType="separate"/>
    </w:r>
    <w:r w:rsidR="000F49D0">
      <w:rPr>
        <w:noProof/>
        <w:sz w:val="16"/>
        <w:szCs w:val="16"/>
      </w:rPr>
      <w:t>11</w:t>
    </w:r>
    <w:r w:rsidRPr="002C4387">
      <w:rPr>
        <w:sz w:val="16"/>
        <w:szCs w:val="16"/>
      </w:rPr>
      <w:fldChar w:fldCharType="end"/>
    </w:r>
    <w:r>
      <w:rPr>
        <w:sz w:val="16"/>
        <w:szCs w:val="16"/>
      </w:rPr>
      <w:t xml:space="preserve"> /</w:t>
    </w:r>
    <w:r w:rsidR="005B1C64">
      <w:fldChar w:fldCharType="begin"/>
    </w:r>
    <w:r w:rsidR="005B1C64">
      <w:instrText xml:space="preserve"> NUMPAGES  \* Arabic  \* MERGEFORMAT </w:instrText>
    </w:r>
    <w:r w:rsidR="005B1C64">
      <w:fldChar w:fldCharType="separate"/>
    </w:r>
    <w:r w:rsidR="000F49D0" w:rsidRPr="000F49D0">
      <w:rPr>
        <w:noProof/>
        <w:sz w:val="16"/>
        <w:szCs w:val="16"/>
      </w:rPr>
      <w:t>11</w:t>
    </w:r>
    <w:r w:rsidR="005B1C64">
      <w:rPr>
        <w:noProof/>
        <w:sz w:val="16"/>
        <w:szCs w:val="16"/>
      </w:rPr>
      <w:fldChar w:fldCharType="end"/>
    </w:r>
  </w:p>
  <w:p w:rsidR="008C681C" w:rsidRDefault="008C681C" w:rsidP="002C4387">
    <w:pPr>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C64" w:rsidRDefault="005B1C64" w:rsidP="002C4387">
      <w:r>
        <w:separator/>
      </w:r>
    </w:p>
  </w:footnote>
  <w:footnote w:type="continuationSeparator" w:id="0">
    <w:p w:rsidR="005B1C64" w:rsidRDefault="005B1C64" w:rsidP="002C43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81C" w:rsidRPr="00C425DD" w:rsidRDefault="008C681C" w:rsidP="00CC6651">
    <w:pPr>
      <w:rPr>
        <w:i/>
        <w:sz w:val="22"/>
        <w:szCs w:val="22"/>
        <w:lang w:val="en-CA"/>
      </w:rPr>
    </w:pPr>
    <w:r>
      <w:rPr>
        <w:i/>
        <w:sz w:val="22"/>
        <w:szCs w:val="22"/>
        <w:lang w:val="en-CA"/>
      </w:rPr>
      <w:t>Single Pole Auto-reclose</w:t>
    </w:r>
  </w:p>
  <w:p w:rsidR="008C681C" w:rsidRDefault="008C681C">
    <w:pPr>
      <w:jc w:val="right"/>
    </w:pPr>
  </w:p>
  <w:p w:rsidR="008C681C" w:rsidRDefault="008C681C" w:rsidP="00E84B6C">
    <w:pPr>
      <w:tabs>
        <w:tab w:val="left" w:pos="735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693"/>
    <w:multiLevelType w:val="hybridMultilevel"/>
    <w:tmpl w:val="6FB048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B86FBC"/>
    <w:multiLevelType w:val="hybridMultilevel"/>
    <w:tmpl w:val="A58C952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626088B"/>
    <w:multiLevelType w:val="multilevel"/>
    <w:tmpl w:val="213C6F40"/>
    <w:lvl w:ilvl="0">
      <w:start w:val="1"/>
      <w:numFmt w:val="decimal"/>
      <w:pStyle w:val="Heading1"/>
      <w:lvlText w:val="%1."/>
      <w:lvlJc w:val="left"/>
      <w:pPr>
        <w:ind w:left="540" w:hanging="36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Heading2"/>
      <w:lvlText w:val="%1.%2."/>
      <w:lvlJc w:val="left"/>
      <w:pPr>
        <w:ind w:left="1000" w:hanging="432"/>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A009D2"/>
    <w:multiLevelType w:val="hybridMultilevel"/>
    <w:tmpl w:val="FB70A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80260E"/>
    <w:multiLevelType w:val="hybridMultilevel"/>
    <w:tmpl w:val="CDB8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AA77D8"/>
    <w:multiLevelType w:val="hybridMultilevel"/>
    <w:tmpl w:val="B3729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02F6D"/>
    <w:multiLevelType w:val="hybridMultilevel"/>
    <w:tmpl w:val="1D92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FA08D2"/>
    <w:multiLevelType w:val="multilevel"/>
    <w:tmpl w:val="904656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D601767"/>
    <w:multiLevelType w:val="hybridMultilevel"/>
    <w:tmpl w:val="FE941AF6"/>
    <w:lvl w:ilvl="0" w:tplc="AFF28B8A">
      <w:start w:val="1"/>
      <w:numFmt w:val="bullet"/>
      <w:pStyle w:val="ListParagraph"/>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22304972"/>
    <w:multiLevelType w:val="hybridMultilevel"/>
    <w:tmpl w:val="D35E7626"/>
    <w:lvl w:ilvl="0" w:tplc="1009000B">
      <w:start w:val="1"/>
      <w:numFmt w:val="bullet"/>
      <w:lvlText w:val=""/>
      <w:lvlJc w:val="left"/>
      <w:pPr>
        <w:ind w:left="784" w:hanging="360"/>
      </w:pPr>
      <w:rPr>
        <w:rFonts w:ascii="Wingdings" w:hAnsi="Wingdings" w:hint="default"/>
      </w:rPr>
    </w:lvl>
    <w:lvl w:ilvl="1" w:tplc="10090003" w:tentative="1">
      <w:start w:val="1"/>
      <w:numFmt w:val="bullet"/>
      <w:lvlText w:val="o"/>
      <w:lvlJc w:val="left"/>
      <w:pPr>
        <w:ind w:left="1504" w:hanging="360"/>
      </w:pPr>
      <w:rPr>
        <w:rFonts w:ascii="Courier New" w:hAnsi="Courier New" w:cs="Courier New" w:hint="default"/>
      </w:rPr>
    </w:lvl>
    <w:lvl w:ilvl="2" w:tplc="10090005" w:tentative="1">
      <w:start w:val="1"/>
      <w:numFmt w:val="bullet"/>
      <w:lvlText w:val=""/>
      <w:lvlJc w:val="left"/>
      <w:pPr>
        <w:ind w:left="2224" w:hanging="360"/>
      </w:pPr>
      <w:rPr>
        <w:rFonts w:ascii="Wingdings" w:hAnsi="Wingdings" w:hint="default"/>
      </w:rPr>
    </w:lvl>
    <w:lvl w:ilvl="3" w:tplc="10090001" w:tentative="1">
      <w:start w:val="1"/>
      <w:numFmt w:val="bullet"/>
      <w:lvlText w:val=""/>
      <w:lvlJc w:val="left"/>
      <w:pPr>
        <w:ind w:left="2944" w:hanging="360"/>
      </w:pPr>
      <w:rPr>
        <w:rFonts w:ascii="Symbol" w:hAnsi="Symbol" w:hint="default"/>
      </w:rPr>
    </w:lvl>
    <w:lvl w:ilvl="4" w:tplc="10090003" w:tentative="1">
      <w:start w:val="1"/>
      <w:numFmt w:val="bullet"/>
      <w:lvlText w:val="o"/>
      <w:lvlJc w:val="left"/>
      <w:pPr>
        <w:ind w:left="3664" w:hanging="360"/>
      </w:pPr>
      <w:rPr>
        <w:rFonts w:ascii="Courier New" w:hAnsi="Courier New" w:cs="Courier New" w:hint="default"/>
      </w:rPr>
    </w:lvl>
    <w:lvl w:ilvl="5" w:tplc="10090005" w:tentative="1">
      <w:start w:val="1"/>
      <w:numFmt w:val="bullet"/>
      <w:lvlText w:val=""/>
      <w:lvlJc w:val="left"/>
      <w:pPr>
        <w:ind w:left="4384" w:hanging="360"/>
      </w:pPr>
      <w:rPr>
        <w:rFonts w:ascii="Wingdings" w:hAnsi="Wingdings" w:hint="default"/>
      </w:rPr>
    </w:lvl>
    <w:lvl w:ilvl="6" w:tplc="10090001" w:tentative="1">
      <w:start w:val="1"/>
      <w:numFmt w:val="bullet"/>
      <w:lvlText w:val=""/>
      <w:lvlJc w:val="left"/>
      <w:pPr>
        <w:ind w:left="5104" w:hanging="360"/>
      </w:pPr>
      <w:rPr>
        <w:rFonts w:ascii="Symbol" w:hAnsi="Symbol" w:hint="default"/>
      </w:rPr>
    </w:lvl>
    <w:lvl w:ilvl="7" w:tplc="10090003" w:tentative="1">
      <w:start w:val="1"/>
      <w:numFmt w:val="bullet"/>
      <w:lvlText w:val="o"/>
      <w:lvlJc w:val="left"/>
      <w:pPr>
        <w:ind w:left="5824" w:hanging="360"/>
      </w:pPr>
      <w:rPr>
        <w:rFonts w:ascii="Courier New" w:hAnsi="Courier New" w:cs="Courier New" w:hint="default"/>
      </w:rPr>
    </w:lvl>
    <w:lvl w:ilvl="8" w:tplc="10090005" w:tentative="1">
      <w:start w:val="1"/>
      <w:numFmt w:val="bullet"/>
      <w:lvlText w:val=""/>
      <w:lvlJc w:val="left"/>
      <w:pPr>
        <w:ind w:left="6544" w:hanging="360"/>
      </w:pPr>
      <w:rPr>
        <w:rFonts w:ascii="Wingdings" w:hAnsi="Wingdings" w:hint="default"/>
      </w:rPr>
    </w:lvl>
  </w:abstractNum>
  <w:abstractNum w:abstractNumId="10">
    <w:nsid w:val="236648A9"/>
    <w:multiLevelType w:val="hybridMultilevel"/>
    <w:tmpl w:val="9F725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5E2101"/>
    <w:multiLevelType w:val="hybridMultilevel"/>
    <w:tmpl w:val="6FB048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D45580"/>
    <w:multiLevelType w:val="hybridMultilevel"/>
    <w:tmpl w:val="228CD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595B46"/>
    <w:multiLevelType w:val="hybridMultilevel"/>
    <w:tmpl w:val="3D26661C"/>
    <w:lvl w:ilvl="0" w:tplc="0E0C66C0">
      <w:start w:val="1"/>
      <w:numFmt w:val="decimal"/>
      <w:lvlText w:val="[%1]"/>
      <w:lvlJc w:val="left"/>
      <w:pPr>
        <w:ind w:left="360" w:hanging="360"/>
      </w:pPr>
      <w:rPr>
        <w:rFonts w:cs="Cambria" w:hint="default"/>
        <w:bCs/>
        <w:iCs w:val="0"/>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0EC4FF9"/>
    <w:multiLevelType w:val="hybridMultilevel"/>
    <w:tmpl w:val="4E266D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455B67F1"/>
    <w:multiLevelType w:val="hybridMultilevel"/>
    <w:tmpl w:val="2C647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6F72A7A"/>
    <w:multiLevelType w:val="hybridMultilevel"/>
    <w:tmpl w:val="9A289E4C"/>
    <w:lvl w:ilvl="0" w:tplc="10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850D02"/>
    <w:multiLevelType w:val="hybridMultilevel"/>
    <w:tmpl w:val="8614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74042E"/>
    <w:multiLevelType w:val="multilevel"/>
    <w:tmpl w:val="1452E77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6A395E7D"/>
    <w:multiLevelType w:val="hybridMultilevel"/>
    <w:tmpl w:val="027ED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6756D2"/>
    <w:multiLevelType w:val="hybridMultilevel"/>
    <w:tmpl w:val="9DC2BC00"/>
    <w:lvl w:ilvl="0" w:tplc="F72AB80E">
      <w:start w:val="2"/>
      <w:numFmt w:val="bullet"/>
      <w:lvlText w:val="-"/>
      <w:lvlJc w:val="left"/>
      <w:pPr>
        <w:ind w:left="720" w:hanging="360"/>
      </w:pPr>
      <w:rPr>
        <w:rFonts w:ascii="Arial" w:eastAsia="Calibr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0"/>
  </w:num>
  <w:num w:numId="4">
    <w:abstractNumId w:val="7"/>
  </w:num>
  <w:num w:numId="5">
    <w:abstractNumId w:val="18"/>
  </w:num>
  <w:num w:numId="6">
    <w:abstractNumId w:val="0"/>
  </w:num>
  <w:num w:numId="7">
    <w:abstractNumId w:val="12"/>
  </w:num>
  <w:num w:numId="8">
    <w:abstractNumId w:val="5"/>
  </w:num>
  <w:num w:numId="9">
    <w:abstractNumId w:val="19"/>
  </w:num>
  <w:num w:numId="10">
    <w:abstractNumId w:val="3"/>
  </w:num>
  <w:num w:numId="11">
    <w:abstractNumId w:val="6"/>
  </w:num>
  <w:num w:numId="12">
    <w:abstractNumId w:val="8"/>
  </w:num>
  <w:num w:numId="13">
    <w:abstractNumId w:val="11"/>
  </w:num>
  <w:num w:numId="14">
    <w:abstractNumId w:val="1"/>
  </w:num>
  <w:num w:numId="15">
    <w:abstractNumId w:val="13"/>
  </w:num>
  <w:num w:numId="16">
    <w:abstractNumId w:val="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5"/>
  </w:num>
  <w:num w:numId="22">
    <w:abstractNumId w:val="17"/>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4"/>
  </w:num>
  <w:num w:numId="3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5"/>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34EA5"/>
    <w:rsid w:val="0000128E"/>
    <w:rsid w:val="00005241"/>
    <w:rsid w:val="000059AD"/>
    <w:rsid w:val="000103A0"/>
    <w:rsid w:val="00010C0B"/>
    <w:rsid w:val="00010D4E"/>
    <w:rsid w:val="00012C81"/>
    <w:rsid w:val="00015147"/>
    <w:rsid w:val="000152D3"/>
    <w:rsid w:val="00015C86"/>
    <w:rsid w:val="00017ACB"/>
    <w:rsid w:val="000203AA"/>
    <w:rsid w:val="00023C2B"/>
    <w:rsid w:val="0002445A"/>
    <w:rsid w:val="00024CC6"/>
    <w:rsid w:val="000258CE"/>
    <w:rsid w:val="0002798F"/>
    <w:rsid w:val="000313BA"/>
    <w:rsid w:val="00031814"/>
    <w:rsid w:val="00031C22"/>
    <w:rsid w:val="00031F9F"/>
    <w:rsid w:val="00032A2F"/>
    <w:rsid w:val="000348F3"/>
    <w:rsid w:val="00036A02"/>
    <w:rsid w:val="0004109F"/>
    <w:rsid w:val="0004199B"/>
    <w:rsid w:val="00042327"/>
    <w:rsid w:val="000426DF"/>
    <w:rsid w:val="000439CE"/>
    <w:rsid w:val="00046823"/>
    <w:rsid w:val="00050FEB"/>
    <w:rsid w:val="00053BBA"/>
    <w:rsid w:val="00055624"/>
    <w:rsid w:val="00056DC7"/>
    <w:rsid w:val="00057885"/>
    <w:rsid w:val="00060701"/>
    <w:rsid w:val="00064D7C"/>
    <w:rsid w:val="00064E0A"/>
    <w:rsid w:val="000706F4"/>
    <w:rsid w:val="0007272F"/>
    <w:rsid w:val="000747F4"/>
    <w:rsid w:val="0007495D"/>
    <w:rsid w:val="000769C2"/>
    <w:rsid w:val="00077694"/>
    <w:rsid w:val="00077A27"/>
    <w:rsid w:val="00077F40"/>
    <w:rsid w:val="000806F2"/>
    <w:rsid w:val="0008185F"/>
    <w:rsid w:val="000835A8"/>
    <w:rsid w:val="00083CCF"/>
    <w:rsid w:val="00087280"/>
    <w:rsid w:val="000909D3"/>
    <w:rsid w:val="00090ABA"/>
    <w:rsid w:val="00094495"/>
    <w:rsid w:val="000950E9"/>
    <w:rsid w:val="00095365"/>
    <w:rsid w:val="0009737C"/>
    <w:rsid w:val="00097A17"/>
    <w:rsid w:val="000A1E11"/>
    <w:rsid w:val="000A24DA"/>
    <w:rsid w:val="000A4482"/>
    <w:rsid w:val="000A520B"/>
    <w:rsid w:val="000B0901"/>
    <w:rsid w:val="000B2313"/>
    <w:rsid w:val="000B3A0C"/>
    <w:rsid w:val="000B3E6A"/>
    <w:rsid w:val="000B4176"/>
    <w:rsid w:val="000B4D2A"/>
    <w:rsid w:val="000B5A73"/>
    <w:rsid w:val="000B632E"/>
    <w:rsid w:val="000C10E2"/>
    <w:rsid w:val="000C1A80"/>
    <w:rsid w:val="000C1CA3"/>
    <w:rsid w:val="000C1D2E"/>
    <w:rsid w:val="000C2079"/>
    <w:rsid w:val="000C2B1D"/>
    <w:rsid w:val="000C47A8"/>
    <w:rsid w:val="000C4A43"/>
    <w:rsid w:val="000C69E8"/>
    <w:rsid w:val="000C7B51"/>
    <w:rsid w:val="000D1A58"/>
    <w:rsid w:val="000D4C4D"/>
    <w:rsid w:val="000D4D7E"/>
    <w:rsid w:val="000D7021"/>
    <w:rsid w:val="000D752B"/>
    <w:rsid w:val="000D77E6"/>
    <w:rsid w:val="000E41DE"/>
    <w:rsid w:val="000E7B91"/>
    <w:rsid w:val="000F0D00"/>
    <w:rsid w:val="000F2968"/>
    <w:rsid w:val="000F2BF5"/>
    <w:rsid w:val="000F40B4"/>
    <w:rsid w:val="000F41E3"/>
    <w:rsid w:val="000F4513"/>
    <w:rsid w:val="000F49D0"/>
    <w:rsid w:val="000F4D75"/>
    <w:rsid w:val="000F6C9D"/>
    <w:rsid w:val="00100CBF"/>
    <w:rsid w:val="001026B3"/>
    <w:rsid w:val="00103CDE"/>
    <w:rsid w:val="00104AD3"/>
    <w:rsid w:val="00104F7D"/>
    <w:rsid w:val="001069AC"/>
    <w:rsid w:val="00106DBB"/>
    <w:rsid w:val="0011067F"/>
    <w:rsid w:val="00112C7F"/>
    <w:rsid w:val="001147DF"/>
    <w:rsid w:val="001150CB"/>
    <w:rsid w:val="00115913"/>
    <w:rsid w:val="0011794D"/>
    <w:rsid w:val="0012101E"/>
    <w:rsid w:val="00122A3F"/>
    <w:rsid w:val="001268E9"/>
    <w:rsid w:val="00127B28"/>
    <w:rsid w:val="0013149A"/>
    <w:rsid w:val="00132021"/>
    <w:rsid w:val="00132A61"/>
    <w:rsid w:val="00133579"/>
    <w:rsid w:val="001335E6"/>
    <w:rsid w:val="0013494E"/>
    <w:rsid w:val="0013521B"/>
    <w:rsid w:val="00135A69"/>
    <w:rsid w:val="001366EC"/>
    <w:rsid w:val="00140E0B"/>
    <w:rsid w:val="0014234D"/>
    <w:rsid w:val="001425F4"/>
    <w:rsid w:val="001440DB"/>
    <w:rsid w:val="0014440F"/>
    <w:rsid w:val="001457E1"/>
    <w:rsid w:val="00152066"/>
    <w:rsid w:val="00152CD6"/>
    <w:rsid w:val="001536CF"/>
    <w:rsid w:val="00154D29"/>
    <w:rsid w:val="00156E78"/>
    <w:rsid w:val="001571C8"/>
    <w:rsid w:val="00160D7A"/>
    <w:rsid w:val="0016168B"/>
    <w:rsid w:val="00163C2C"/>
    <w:rsid w:val="001648F9"/>
    <w:rsid w:val="00165883"/>
    <w:rsid w:val="00166EE4"/>
    <w:rsid w:val="001679ED"/>
    <w:rsid w:val="00167B0D"/>
    <w:rsid w:val="0017119F"/>
    <w:rsid w:val="00171669"/>
    <w:rsid w:val="00171C23"/>
    <w:rsid w:val="00174564"/>
    <w:rsid w:val="0018017D"/>
    <w:rsid w:val="00183A04"/>
    <w:rsid w:val="00183D42"/>
    <w:rsid w:val="00184285"/>
    <w:rsid w:val="00185B4B"/>
    <w:rsid w:val="001902D0"/>
    <w:rsid w:val="00192B1D"/>
    <w:rsid w:val="00193A0B"/>
    <w:rsid w:val="00194045"/>
    <w:rsid w:val="001952EB"/>
    <w:rsid w:val="00195DB4"/>
    <w:rsid w:val="001962B7"/>
    <w:rsid w:val="00196336"/>
    <w:rsid w:val="00196913"/>
    <w:rsid w:val="00196DBE"/>
    <w:rsid w:val="001976CE"/>
    <w:rsid w:val="00197DF4"/>
    <w:rsid w:val="001A16E8"/>
    <w:rsid w:val="001A1F4A"/>
    <w:rsid w:val="001A2BE8"/>
    <w:rsid w:val="001A73AF"/>
    <w:rsid w:val="001B2609"/>
    <w:rsid w:val="001B5105"/>
    <w:rsid w:val="001B51A6"/>
    <w:rsid w:val="001B5483"/>
    <w:rsid w:val="001B5738"/>
    <w:rsid w:val="001C032E"/>
    <w:rsid w:val="001C0F94"/>
    <w:rsid w:val="001C30D4"/>
    <w:rsid w:val="001C30EB"/>
    <w:rsid w:val="001C388F"/>
    <w:rsid w:val="001C6A06"/>
    <w:rsid w:val="001C74EB"/>
    <w:rsid w:val="001D1C93"/>
    <w:rsid w:val="001D1D18"/>
    <w:rsid w:val="001D4230"/>
    <w:rsid w:val="001D62EB"/>
    <w:rsid w:val="001D763B"/>
    <w:rsid w:val="001E2F97"/>
    <w:rsid w:val="001E3D08"/>
    <w:rsid w:val="001E4A24"/>
    <w:rsid w:val="001E6528"/>
    <w:rsid w:val="001E6AFE"/>
    <w:rsid w:val="001E6C19"/>
    <w:rsid w:val="001E74B8"/>
    <w:rsid w:val="001E790F"/>
    <w:rsid w:val="001F17C7"/>
    <w:rsid w:val="001F4DD2"/>
    <w:rsid w:val="001F57E9"/>
    <w:rsid w:val="001F5B44"/>
    <w:rsid w:val="001F6372"/>
    <w:rsid w:val="001F6EEA"/>
    <w:rsid w:val="001F7B5F"/>
    <w:rsid w:val="00200287"/>
    <w:rsid w:val="00201930"/>
    <w:rsid w:val="00202506"/>
    <w:rsid w:val="00202D7A"/>
    <w:rsid w:val="00203183"/>
    <w:rsid w:val="00205B08"/>
    <w:rsid w:val="00207583"/>
    <w:rsid w:val="00210F06"/>
    <w:rsid w:val="00212DE1"/>
    <w:rsid w:val="00216F14"/>
    <w:rsid w:val="00223AAF"/>
    <w:rsid w:val="002244E3"/>
    <w:rsid w:val="002248A8"/>
    <w:rsid w:val="00225176"/>
    <w:rsid w:val="00226046"/>
    <w:rsid w:val="00227C97"/>
    <w:rsid w:val="002302F9"/>
    <w:rsid w:val="00230D30"/>
    <w:rsid w:val="00232BB5"/>
    <w:rsid w:val="00232F95"/>
    <w:rsid w:val="0023630F"/>
    <w:rsid w:val="002363CA"/>
    <w:rsid w:val="00236678"/>
    <w:rsid w:val="00236D71"/>
    <w:rsid w:val="00236FA5"/>
    <w:rsid w:val="00240A0B"/>
    <w:rsid w:val="00241F61"/>
    <w:rsid w:val="00242610"/>
    <w:rsid w:val="00243187"/>
    <w:rsid w:val="00243B86"/>
    <w:rsid w:val="00245589"/>
    <w:rsid w:val="00246B25"/>
    <w:rsid w:val="00246D17"/>
    <w:rsid w:val="0024752E"/>
    <w:rsid w:val="00247B60"/>
    <w:rsid w:val="00250F5E"/>
    <w:rsid w:val="00253614"/>
    <w:rsid w:val="0025585F"/>
    <w:rsid w:val="00255F64"/>
    <w:rsid w:val="002561E8"/>
    <w:rsid w:val="00256E72"/>
    <w:rsid w:val="00257930"/>
    <w:rsid w:val="00257B78"/>
    <w:rsid w:val="00262C93"/>
    <w:rsid w:val="00264599"/>
    <w:rsid w:val="00265FAD"/>
    <w:rsid w:val="00266512"/>
    <w:rsid w:val="00266B11"/>
    <w:rsid w:val="00266CFA"/>
    <w:rsid w:val="00272987"/>
    <w:rsid w:val="00275A3D"/>
    <w:rsid w:val="00277AED"/>
    <w:rsid w:val="002819C7"/>
    <w:rsid w:val="0028356F"/>
    <w:rsid w:val="00284E5E"/>
    <w:rsid w:val="00285A2F"/>
    <w:rsid w:val="00285B3F"/>
    <w:rsid w:val="00287306"/>
    <w:rsid w:val="0029123D"/>
    <w:rsid w:val="00292A9D"/>
    <w:rsid w:val="00292D9D"/>
    <w:rsid w:val="002A0B06"/>
    <w:rsid w:val="002A1B73"/>
    <w:rsid w:val="002A1B7B"/>
    <w:rsid w:val="002A3695"/>
    <w:rsid w:val="002A520A"/>
    <w:rsid w:val="002A6AFA"/>
    <w:rsid w:val="002A752E"/>
    <w:rsid w:val="002B0009"/>
    <w:rsid w:val="002B3DA3"/>
    <w:rsid w:val="002B69D6"/>
    <w:rsid w:val="002B7D68"/>
    <w:rsid w:val="002C00B8"/>
    <w:rsid w:val="002C28FB"/>
    <w:rsid w:val="002C3455"/>
    <w:rsid w:val="002C4387"/>
    <w:rsid w:val="002C5FAC"/>
    <w:rsid w:val="002C697A"/>
    <w:rsid w:val="002C6C6C"/>
    <w:rsid w:val="002C724F"/>
    <w:rsid w:val="002C7865"/>
    <w:rsid w:val="002D1D73"/>
    <w:rsid w:val="002D28C1"/>
    <w:rsid w:val="002D2950"/>
    <w:rsid w:val="002D62B6"/>
    <w:rsid w:val="002D65FC"/>
    <w:rsid w:val="002D6911"/>
    <w:rsid w:val="002E0617"/>
    <w:rsid w:val="002E325F"/>
    <w:rsid w:val="002E5883"/>
    <w:rsid w:val="002E6B49"/>
    <w:rsid w:val="002E7094"/>
    <w:rsid w:val="002E724B"/>
    <w:rsid w:val="002F06A8"/>
    <w:rsid w:val="002F125C"/>
    <w:rsid w:val="002F1D3E"/>
    <w:rsid w:val="002F2800"/>
    <w:rsid w:val="002F2C10"/>
    <w:rsid w:val="002F3245"/>
    <w:rsid w:val="002F3D76"/>
    <w:rsid w:val="002F3E4C"/>
    <w:rsid w:val="002F44DD"/>
    <w:rsid w:val="002F5344"/>
    <w:rsid w:val="002F6A45"/>
    <w:rsid w:val="002F6F41"/>
    <w:rsid w:val="002F702B"/>
    <w:rsid w:val="00300205"/>
    <w:rsid w:val="00300656"/>
    <w:rsid w:val="00304980"/>
    <w:rsid w:val="00304E14"/>
    <w:rsid w:val="00307D76"/>
    <w:rsid w:val="0031189C"/>
    <w:rsid w:val="00311EBF"/>
    <w:rsid w:val="003124B3"/>
    <w:rsid w:val="00313CCD"/>
    <w:rsid w:val="0031470B"/>
    <w:rsid w:val="00317B5E"/>
    <w:rsid w:val="003218A6"/>
    <w:rsid w:val="00322D76"/>
    <w:rsid w:val="00324E4E"/>
    <w:rsid w:val="0032602E"/>
    <w:rsid w:val="00332419"/>
    <w:rsid w:val="00334E67"/>
    <w:rsid w:val="00335C1D"/>
    <w:rsid w:val="0033695E"/>
    <w:rsid w:val="00336FA7"/>
    <w:rsid w:val="00337C9C"/>
    <w:rsid w:val="00340187"/>
    <w:rsid w:val="003402E1"/>
    <w:rsid w:val="003402E4"/>
    <w:rsid w:val="0034122F"/>
    <w:rsid w:val="003420F0"/>
    <w:rsid w:val="00344F8D"/>
    <w:rsid w:val="003450D1"/>
    <w:rsid w:val="003451FF"/>
    <w:rsid w:val="00345FF4"/>
    <w:rsid w:val="003471FB"/>
    <w:rsid w:val="0034748D"/>
    <w:rsid w:val="003479A5"/>
    <w:rsid w:val="00351CDE"/>
    <w:rsid w:val="003535A2"/>
    <w:rsid w:val="00354C12"/>
    <w:rsid w:val="00355264"/>
    <w:rsid w:val="0035658D"/>
    <w:rsid w:val="00357136"/>
    <w:rsid w:val="00360564"/>
    <w:rsid w:val="00360BF1"/>
    <w:rsid w:val="00361A1B"/>
    <w:rsid w:val="00361D53"/>
    <w:rsid w:val="00362690"/>
    <w:rsid w:val="0036285D"/>
    <w:rsid w:val="003669D7"/>
    <w:rsid w:val="003722B8"/>
    <w:rsid w:val="003723B4"/>
    <w:rsid w:val="00373252"/>
    <w:rsid w:val="00373881"/>
    <w:rsid w:val="0037559D"/>
    <w:rsid w:val="003762F2"/>
    <w:rsid w:val="00380351"/>
    <w:rsid w:val="00380FFD"/>
    <w:rsid w:val="0038177F"/>
    <w:rsid w:val="003860DC"/>
    <w:rsid w:val="003926F1"/>
    <w:rsid w:val="003A00B8"/>
    <w:rsid w:val="003A0392"/>
    <w:rsid w:val="003A1277"/>
    <w:rsid w:val="003A1A05"/>
    <w:rsid w:val="003A1AE0"/>
    <w:rsid w:val="003A5164"/>
    <w:rsid w:val="003A6078"/>
    <w:rsid w:val="003A6286"/>
    <w:rsid w:val="003B1256"/>
    <w:rsid w:val="003B13FD"/>
    <w:rsid w:val="003B1F6A"/>
    <w:rsid w:val="003B2711"/>
    <w:rsid w:val="003B5316"/>
    <w:rsid w:val="003B5C7F"/>
    <w:rsid w:val="003B6043"/>
    <w:rsid w:val="003B69B1"/>
    <w:rsid w:val="003B7D24"/>
    <w:rsid w:val="003C1A7A"/>
    <w:rsid w:val="003C1F53"/>
    <w:rsid w:val="003C268A"/>
    <w:rsid w:val="003C4EA5"/>
    <w:rsid w:val="003C5B3A"/>
    <w:rsid w:val="003D0FD7"/>
    <w:rsid w:val="003D1C12"/>
    <w:rsid w:val="003D1E32"/>
    <w:rsid w:val="003D4FC0"/>
    <w:rsid w:val="003D7868"/>
    <w:rsid w:val="003E02D0"/>
    <w:rsid w:val="003E0BE2"/>
    <w:rsid w:val="003E14F5"/>
    <w:rsid w:val="003E1F58"/>
    <w:rsid w:val="003E367B"/>
    <w:rsid w:val="003E3A49"/>
    <w:rsid w:val="003E3F1B"/>
    <w:rsid w:val="003E7400"/>
    <w:rsid w:val="003F157B"/>
    <w:rsid w:val="003F1F7E"/>
    <w:rsid w:val="003F3BB1"/>
    <w:rsid w:val="003F3F39"/>
    <w:rsid w:val="003F56FC"/>
    <w:rsid w:val="003F68E7"/>
    <w:rsid w:val="00403C18"/>
    <w:rsid w:val="004054DC"/>
    <w:rsid w:val="004128DF"/>
    <w:rsid w:val="0041308E"/>
    <w:rsid w:val="00414FB6"/>
    <w:rsid w:val="0041700D"/>
    <w:rsid w:val="00417019"/>
    <w:rsid w:val="00417634"/>
    <w:rsid w:val="00420187"/>
    <w:rsid w:val="00421FDF"/>
    <w:rsid w:val="0042228D"/>
    <w:rsid w:val="0042242C"/>
    <w:rsid w:val="0042305D"/>
    <w:rsid w:val="0042322F"/>
    <w:rsid w:val="00425067"/>
    <w:rsid w:val="0042507D"/>
    <w:rsid w:val="00426AC7"/>
    <w:rsid w:val="00430DB9"/>
    <w:rsid w:val="00430EC2"/>
    <w:rsid w:val="00431337"/>
    <w:rsid w:val="00432883"/>
    <w:rsid w:val="00432B80"/>
    <w:rsid w:val="00434EA5"/>
    <w:rsid w:val="004400CA"/>
    <w:rsid w:val="0044018A"/>
    <w:rsid w:val="004410E3"/>
    <w:rsid w:val="004413BF"/>
    <w:rsid w:val="0044200D"/>
    <w:rsid w:val="0044254B"/>
    <w:rsid w:val="004442EF"/>
    <w:rsid w:val="00446E40"/>
    <w:rsid w:val="00447AA2"/>
    <w:rsid w:val="00450D2C"/>
    <w:rsid w:val="00451174"/>
    <w:rsid w:val="0045220E"/>
    <w:rsid w:val="00454C1B"/>
    <w:rsid w:val="00454F51"/>
    <w:rsid w:val="00456E58"/>
    <w:rsid w:val="00457978"/>
    <w:rsid w:val="00457C55"/>
    <w:rsid w:val="004607C5"/>
    <w:rsid w:val="00460AF6"/>
    <w:rsid w:val="0046338F"/>
    <w:rsid w:val="00465620"/>
    <w:rsid w:val="00465895"/>
    <w:rsid w:val="004668BB"/>
    <w:rsid w:val="00466FC5"/>
    <w:rsid w:val="00467FEB"/>
    <w:rsid w:val="00470E4B"/>
    <w:rsid w:val="0047295F"/>
    <w:rsid w:val="00473BED"/>
    <w:rsid w:val="004759DD"/>
    <w:rsid w:val="00476B35"/>
    <w:rsid w:val="0048066E"/>
    <w:rsid w:val="004809BF"/>
    <w:rsid w:val="004847CC"/>
    <w:rsid w:val="00484AA7"/>
    <w:rsid w:val="00485DAA"/>
    <w:rsid w:val="0048756A"/>
    <w:rsid w:val="0048780D"/>
    <w:rsid w:val="00487CE8"/>
    <w:rsid w:val="00490631"/>
    <w:rsid w:val="00494F07"/>
    <w:rsid w:val="004959BA"/>
    <w:rsid w:val="004A24F6"/>
    <w:rsid w:val="004A3162"/>
    <w:rsid w:val="004A4157"/>
    <w:rsid w:val="004A774A"/>
    <w:rsid w:val="004B0221"/>
    <w:rsid w:val="004B3B08"/>
    <w:rsid w:val="004B3E61"/>
    <w:rsid w:val="004B4674"/>
    <w:rsid w:val="004B4CE4"/>
    <w:rsid w:val="004B6900"/>
    <w:rsid w:val="004B7D7E"/>
    <w:rsid w:val="004C0625"/>
    <w:rsid w:val="004C08D2"/>
    <w:rsid w:val="004C12C9"/>
    <w:rsid w:val="004C42AC"/>
    <w:rsid w:val="004D1415"/>
    <w:rsid w:val="004D1A8F"/>
    <w:rsid w:val="004D2E06"/>
    <w:rsid w:val="004D3314"/>
    <w:rsid w:val="004D35D6"/>
    <w:rsid w:val="004D5800"/>
    <w:rsid w:val="004D5A1D"/>
    <w:rsid w:val="004E08BC"/>
    <w:rsid w:val="004E10B6"/>
    <w:rsid w:val="004E11EC"/>
    <w:rsid w:val="004E1660"/>
    <w:rsid w:val="004E5776"/>
    <w:rsid w:val="004E7B32"/>
    <w:rsid w:val="004E7BCC"/>
    <w:rsid w:val="004F243A"/>
    <w:rsid w:val="004F2AB4"/>
    <w:rsid w:val="004F2C01"/>
    <w:rsid w:val="00502895"/>
    <w:rsid w:val="00503FB7"/>
    <w:rsid w:val="00504806"/>
    <w:rsid w:val="00504A53"/>
    <w:rsid w:val="0050669D"/>
    <w:rsid w:val="00507841"/>
    <w:rsid w:val="005100E0"/>
    <w:rsid w:val="00510FA3"/>
    <w:rsid w:val="00511D78"/>
    <w:rsid w:val="00512176"/>
    <w:rsid w:val="005138E4"/>
    <w:rsid w:val="005138F1"/>
    <w:rsid w:val="00514B4A"/>
    <w:rsid w:val="00516FB0"/>
    <w:rsid w:val="0052006E"/>
    <w:rsid w:val="005208D7"/>
    <w:rsid w:val="00520D53"/>
    <w:rsid w:val="005225FA"/>
    <w:rsid w:val="00525425"/>
    <w:rsid w:val="00525452"/>
    <w:rsid w:val="005312C1"/>
    <w:rsid w:val="005321FE"/>
    <w:rsid w:val="00535EC7"/>
    <w:rsid w:val="00536BB0"/>
    <w:rsid w:val="00536BD8"/>
    <w:rsid w:val="0053729E"/>
    <w:rsid w:val="00543EDD"/>
    <w:rsid w:val="00545390"/>
    <w:rsid w:val="0054604E"/>
    <w:rsid w:val="005466B6"/>
    <w:rsid w:val="00547AB7"/>
    <w:rsid w:val="00550F6B"/>
    <w:rsid w:val="0055153C"/>
    <w:rsid w:val="00552B5B"/>
    <w:rsid w:val="00554772"/>
    <w:rsid w:val="00554B49"/>
    <w:rsid w:val="0055552A"/>
    <w:rsid w:val="00561652"/>
    <w:rsid w:val="00561E89"/>
    <w:rsid w:val="005627DD"/>
    <w:rsid w:val="00562963"/>
    <w:rsid w:val="00563411"/>
    <w:rsid w:val="005638AA"/>
    <w:rsid w:val="00564351"/>
    <w:rsid w:val="005646B5"/>
    <w:rsid w:val="00566985"/>
    <w:rsid w:val="0056766A"/>
    <w:rsid w:val="0056794A"/>
    <w:rsid w:val="005679AA"/>
    <w:rsid w:val="00567F35"/>
    <w:rsid w:val="00571778"/>
    <w:rsid w:val="00571F5F"/>
    <w:rsid w:val="005746EF"/>
    <w:rsid w:val="00577C9E"/>
    <w:rsid w:val="00580256"/>
    <w:rsid w:val="00582D9D"/>
    <w:rsid w:val="0058679E"/>
    <w:rsid w:val="00586AE9"/>
    <w:rsid w:val="00586AEA"/>
    <w:rsid w:val="00587867"/>
    <w:rsid w:val="00591962"/>
    <w:rsid w:val="00592121"/>
    <w:rsid w:val="005936AF"/>
    <w:rsid w:val="005943FA"/>
    <w:rsid w:val="005954FE"/>
    <w:rsid w:val="00595B3B"/>
    <w:rsid w:val="00597228"/>
    <w:rsid w:val="005A1273"/>
    <w:rsid w:val="005A4D1F"/>
    <w:rsid w:val="005A4DB5"/>
    <w:rsid w:val="005A5091"/>
    <w:rsid w:val="005B1C64"/>
    <w:rsid w:val="005B4613"/>
    <w:rsid w:val="005B49AF"/>
    <w:rsid w:val="005C0FB9"/>
    <w:rsid w:val="005C239C"/>
    <w:rsid w:val="005C2DF9"/>
    <w:rsid w:val="005C321C"/>
    <w:rsid w:val="005C3714"/>
    <w:rsid w:val="005C5341"/>
    <w:rsid w:val="005C6A27"/>
    <w:rsid w:val="005C71C0"/>
    <w:rsid w:val="005D5510"/>
    <w:rsid w:val="005E1BF2"/>
    <w:rsid w:val="005E2352"/>
    <w:rsid w:val="005E2EE0"/>
    <w:rsid w:val="005E7591"/>
    <w:rsid w:val="005F20F0"/>
    <w:rsid w:val="005F3143"/>
    <w:rsid w:val="005F4636"/>
    <w:rsid w:val="005F66F7"/>
    <w:rsid w:val="005F7638"/>
    <w:rsid w:val="005F7D4D"/>
    <w:rsid w:val="00600036"/>
    <w:rsid w:val="00602178"/>
    <w:rsid w:val="006038EE"/>
    <w:rsid w:val="00604336"/>
    <w:rsid w:val="00604883"/>
    <w:rsid w:val="00605EE3"/>
    <w:rsid w:val="006063BB"/>
    <w:rsid w:val="00610D03"/>
    <w:rsid w:val="00610E34"/>
    <w:rsid w:val="00612430"/>
    <w:rsid w:val="00616BFF"/>
    <w:rsid w:val="006228EC"/>
    <w:rsid w:val="006243AC"/>
    <w:rsid w:val="00625403"/>
    <w:rsid w:val="00625622"/>
    <w:rsid w:val="006269F4"/>
    <w:rsid w:val="006274AC"/>
    <w:rsid w:val="006279EB"/>
    <w:rsid w:val="0063065D"/>
    <w:rsid w:val="0063090A"/>
    <w:rsid w:val="0063348E"/>
    <w:rsid w:val="00634C42"/>
    <w:rsid w:val="00636AEF"/>
    <w:rsid w:val="0064297E"/>
    <w:rsid w:val="00644455"/>
    <w:rsid w:val="006444D2"/>
    <w:rsid w:val="00644C92"/>
    <w:rsid w:val="00645A97"/>
    <w:rsid w:val="006536D3"/>
    <w:rsid w:val="00657BD4"/>
    <w:rsid w:val="00664665"/>
    <w:rsid w:val="00664DE2"/>
    <w:rsid w:val="0067023E"/>
    <w:rsid w:val="00670EAD"/>
    <w:rsid w:val="00671909"/>
    <w:rsid w:val="006719A3"/>
    <w:rsid w:val="00671B57"/>
    <w:rsid w:val="00672248"/>
    <w:rsid w:val="00673029"/>
    <w:rsid w:val="00673943"/>
    <w:rsid w:val="0067446E"/>
    <w:rsid w:val="00676390"/>
    <w:rsid w:val="00677656"/>
    <w:rsid w:val="006811A9"/>
    <w:rsid w:val="00681CBA"/>
    <w:rsid w:val="00683826"/>
    <w:rsid w:val="00684D2B"/>
    <w:rsid w:val="0068776F"/>
    <w:rsid w:val="00687A23"/>
    <w:rsid w:val="00687A27"/>
    <w:rsid w:val="006919A9"/>
    <w:rsid w:val="00691BA0"/>
    <w:rsid w:val="00693BC7"/>
    <w:rsid w:val="00694998"/>
    <w:rsid w:val="0069580E"/>
    <w:rsid w:val="00695BE2"/>
    <w:rsid w:val="00695F97"/>
    <w:rsid w:val="006962DE"/>
    <w:rsid w:val="006962E4"/>
    <w:rsid w:val="006A17A3"/>
    <w:rsid w:val="006A3EE0"/>
    <w:rsid w:val="006A4B3E"/>
    <w:rsid w:val="006A64DD"/>
    <w:rsid w:val="006A6773"/>
    <w:rsid w:val="006A6819"/>
    <w:rsid w:val="006A6EA0"/>
    <w:rsid w:val="006B0A20"/>
    <w:rsid w:val="006B2C47"/>
    <w:rsid w:val="006B2CAA"/>
    <w:rsid w:val="006B2FCE"/>
    <w:rsid w:val="006B435C"/>
    <w:rsid w:val="006B65F1"/>
    <w:rsid w:val="006B7146"/>
    <w:rsid w:val="006C1FE5"/>
    <w:rsid w:val="006C403E"/>
    <w:rsid w:val="006C5A10"/>
    <w:rsid w:val="006C6649"/>
    <w:rsid w:val="006D04B3"/>
    <w:rsid w:val="006D0B8F"/>
    <w:rsid w:val="006D245C"/>
    <w:rsid w:val="006D6062"/>
    <w:rsid w:val="006D617C"/>
    <w:rsid w:val="006D71C9"/>
    <w:rsid w:val="006E2174"/>
    <w:rsid w:val="006E276E"/>
    <w:rsid w:val="006E4373"/>
    <w:rsid w:val="006E499F"/>
    <w:rsid w:val="006E5059"/>
    <w:rsid w:val="006E538F"/>
    <w:rsid w:val="006E77C4"/>
    <w:rsid w:val="006F26B1"/>
    <w:rsid w:val="006F2968"/>
    <w:rsid w:val="006F33F9"/>
    <w:rsid w:val="006F5929"/>
    <w:rsid w:val="006F5AC3"/>
    <w:rsid w:val="007008E7"/>
    <w:rsid w:val="00700FA7"/>
    <w:rsid w:val="0070300D"/>
    <w:rsid w:val="007045BE"/>
    <w:rsid w:val="00704BB8"/>
    <w:rsid w:val="00704EC2"/>
    <w:rsid w:val="007066B3"/>
    <w:rsid w:val="00706C8F"/>
    <w:rsid w:val="00706F24"/>
    <w:rsid w:val="007071DA"/>
    <w:rsid w:val="00707491"/>
    <w:rsid w:val="007077E9"/>
    <w:rsid w:val="0071085A"/>
    <w:rsid w:val="00711FC8"/>
    <w:rsid w:val="007152A4"/>
    <w:rsid w:val="00716C2A"/>
    <w:rsid w:val="00717655"/>
    <w:rsid w:val="00717EF3"/>
    <w:rsid w:val="0072078B"/>
    <w:rsid w:val="00721235"/>
    <w:rsid w:val="00721449"/>
    <w:rsid w:val="00721F7B"/>
    <w:rsid w:val="00723872"/>
    <w:rsid w:val="00724322"/>
    <w:rsid w:val="00724494"/>
    <w:rsid w:val="007248C6"/>
    <w:rsid w:val="00725EA2"/>
    <w:rsid w:val="007267CE"/>
    <w:rsid w:val="00727E66"/>
    <w:rsid w:val="007315E3"/>
    <w:rsid w:val="00734BFE"/>
    <w:rsid w:val="00734E65"/>
    <w:rsid w:val="0073793D"/>
    <w:rsid w:val="00741216"/>
    <w:rsid w:val="00742261"/>
    <w:rsid w:val="007427C4"/>
    <w:rsid w:val="00743D32"/>
    <w:rsid w:val="00745247"/>
    <w:rsid w:val="007464B5"/>
    <w:rsid w:val="00750674"/>
    <w:rsid w:val="00751FA7"/>
    <w:rsid w:val="00753395"/>
    <w:rsid w:val="007537A4"/>
    <w:rsid w:val="00753A60"/>
    <w:rsid w:val="00754F44"/>
    <w:rsid w:val="00755F3F"/>
    <w:rsid w:val="00756632"/>
    <w:rsid w:val="00756A80"/>
    <w:rsid w:val="00757238"/>
    <w:rsid w:val="007612BE"/>
    <w:rsid w:val="007629D8"/>
    <w:rsid w:val="007648DC"/>
    <w:rsid w:val="00764E60"/>
    <w:rsid w:val="007670D0"/>
    <w:rsid w:val="00770DFB"/>
    <w:rsid w:val="007735F3"/>
    <w:rsid w:val="007842BB"/>
    <w:rsid w:val="007842C0"/>
    <w:rsid w:val="007844D2"/>
    <w:rsid w:val="00784644"/>
    <w:rsid w:val="00785AB5"/>
    <w:rsid w:val="00787D98"/>
    <w:rsid w:val="007916A7"/>
    <w:rsid w:val="00793CBA"/>
    <w:rsid w:val="00795DE0"/>
    <w:rsid w:val="0079661C"/>
    <w:rsid w:val="007A16EE"/>
    <w:rsid w:val="007A44A3"/>
    <w:rsid w:val="007A4D40"/>
    <w:rsid w:val="007A7707"/>
    <w:rsid w:val="007B11F1"/>
    <w:rsid w:val="007B24D4"/>
    <w:rsid w:val="007B327B"/>
    <w:rsid w:val="007B36B4"/>
    <w:rsid w:val="007B3DB3"/>
    <w:rsid w:val="007B3FD3"/>
    <w:rsid w:val="007B40F4"/>
    <w:rsid w:val="007B423E"/>
    <w:rsid w:val="007B4832"/>
    <w:rsid w:val="007B5253"/>
    <w:rsid w:val="007B59FE"/>
    <w:rsid w:val="007B661D"/>
    <w:rsid w:val="007B6E76"/>
    <w:rsid w:val="007B773E"/>
    <w:rsid w:val="007B7CFA"/>
    <w:rsid w:val="007C0DCA"/>
    <w:rsid w:val="007C1CB8"/>
    <w:rsid w:val="007C24D6"/>
    <w:rsid w:val="007C2F85"/>
    <w:rsid w:val="007C3C4F"/>
    <w:rsid w:val="007C511A"/>
    <w:rsid w:val="007C5507"/>
    <w:rsid w:val="007C5681"/>
    <w:rsid w:val="007D225F"/>
    <w:rsid w:val="007D2E78"/>
    <w:rsid w:val="007D3B09"/>
    <w:rsid w:val="007D6162"/>
    <w:rsid w:val="007D672F"/>
    <w:rsid w:val="007D702D"/>
    <w:rsid w:val="007E065F"/>
    <w:rsid w:val="007E322C"/>
    <w:rsid w:val="007E445D"/>
    <w:rsid w:val="007E5640"/>
    <w:rsid w:val="007F38A9"/>
    <w:rsid w:val="007F3EB0"/>
    <w:rsid w:val="007F510E"/>
    <w:rsid w:val="00803920"/>
    <w:rsid w:val="00804E52"/>
    <w:rsid w:val="00805736"/>
    <w:rsid w:val="00806672"/>
    <w:rsid w:val="008075B2"/>
    <w:rsid w:val="008077DC"/>
    <w:rsid w:val="00813055"/>
    <w:rsid w:val="00817CD9"/>
    <w:rsid w:val="008200EE"/>
    <w:rsid w:val="008208AE"/>
    <w:rsid w:val="00820C4F"/>
    <w:rsid w:val="00820E66"/>
    <w:rsid w:val="00825E49"/>
    <w:rsid w:val="0082645E"/>
    <w:rsid w:val="00826963"/>
    <w:rsid w:val="008306D0"/>
    <w:rsid w:val="0083096C"/>
    <w:rsid w:val="0083107F"/>
    <w:rsid w:val="00831AC0"/>
    <w:rsid w:val="00831AE8"/>
    <w:rsid w:val="00832678"/>
    <w:rsid w:val="00834DB8"/>
    <w:rsid w:val="0083527B"/>
    <w:rsid w:val="0083591A"/>
    <w:rsid w:val="00836678"/>
    <w:rsid w:val="00840756"/>
    <w:rsid w:val="008416ED"/>
    <w:rsid w:val="00842721"/>
    <w:rsid w:val="00842EC1"/>
    <w:rsid w:val="00843035"/>
    <w:rsid w:val="00843B4F"/>
    <w:rsid w:val="008476EC"/>
    <w:rsid w:val="00850ACE"/>
    <w:rsid w:val="00850D77"/>
    <w:rsid w:val="008517DF"/>
    <w:rsid w:val="00851E3D"/>
    <w:rsid w:val="00852C61"/>
    <w:rsid w:val="00854B74"/>
    <w:rsid w:val="00855926"/>
    <w:rsid w:val="008560B7"/>
    <w:rsid w:val="008577B3"/>
    <w:rsid w:val="00860AC0"/>
    <w:rsid w:val="00861670"/>
    <w:rsid w:val="00861D29"/>
    <w:rsid w:val="00862C41"/>
    <w:rsid w:val="00866D13"/>
    <w:rsid w:val="00870FD7"/>
    <w:rsid w:val="008720FE"/>
    <w:rsid w:val="00872450"/>
    <w:rsid w:val="00872B02"/>
    <w:rsid w:val="00873723"/>
    <w:rsid w:val="008859DB"/>
    <w:rsid w:val="0088651A"/>
    <w:rsid w:val="00886825"/>
    <w:rsid w:val="008874A4"/>
    <w:rsid w:val="008915CC"/>
    <w:rsid w:val="00892362"/>
    <w:rsid w:val="0089281A"/>
    <w:rsid w:val="00895780"/>
    <w:rsid w:val="008A0B0E"/>
    <w:rsid w:val="008A0D55"/>
    <w:rsid w:val="008A5D1D"/>
    <w:rsid w:val="008A65B3"/>
    <w:rsid w:val="008A7B9A"/>
    <w:rsid w:val="008B2BB0"/>
    <w:rsid w:val="008B4AB9"/>
    <w:rsid w:val="008B529F"/>
    <w:rsid w:val="008B69C8"/>
    <w:rsid w:val="008C2E25"/>
    <w:rsid w:val="008C6084"/>
    <w:rsid w:val="008C681C"/>
    <w:rsid w:val="008C693C"/>
    <w:rsid w:val="008C76B3"/>
    <w:rsid w:val="008D1D08"/>
    <w:rsid w:val="008D23E2"/>
    <w:rsid w:val="008D29B6"/>
    <w:rsid w:val="008D2FD3"/>
    <w:rsid w:val="008D61C4"/>
    <w:rsid w:val="008E27A5"/>
    <w:rsid w:val="008E307C"/>
    <w:rsid w:val="008E343D"/>
    <w:rsid w:val="008E358F"/>
    <w:rsid w:val="008E44AB"/>
    <w:rsid w:val="008E5016"/>
    <w:rsid w:val="008E57B0"/>
    <w:rsid w:val="008E6191"/>
    <w:rsid w:val="008F2DE2"/>
    <w:rsid w:val="008F3365"/>
    <w:rsid w:val="008F4327"/>
    <w:rsid w:val="009001D4"/>
    <w:rsid w:val="00900342"/>
    <w:rsid w:val="009007A1"/>
    <w:rsid w:val="00900EAF"/>
    <w:rsid w:val="00900FA0"/>
    <w:rsid w:val="00902E85"/>
    <w:rsid w:val="00903B20"/>
    <w:rsid w:val="00903DDC"/>
    <w:rsid w:val="00903DEF"/>
    <w:rsid w:val="00904699"/>
    <w:rsid w:val="0090708E"/>
    <w:rsid w:val="00910A71"/>
    <w:rsid w:val="009128F5"/>
    <w:rsid w:val="00912A25"/>
    <w:rsid w:val="00912D20"/>
    <w:rsid w:val="0091476A"/>
    <w:rsid w:val="00914B46"/>
    <w:rsid w:val="009150DE"/>
    <w:rsid w:val="00916B2A"/>
    <w:rsid w:val="00920992"/>
    <w:rsid w:val="0092197F"/>
    <w:rsid w:val="0092686C"/>
    <w:rsid w:val="00930DCD"/>
    <w:rsid w:val="00931EF6"/>
    <w:rsid w:val="009330C3"/>
    <w:rsid w:val="0093500B"/>
    <w:rsid w:val="00936690"/>
    <w:rsid w:val="0094233E"/>
    <w:rsid w:val="00945879"/>
    <w:rsid w:val="00945FF9"/>
    <w:rsid w:val="00947672"/>
    <w:rsid w:val="00957384"/>
    <w:rsid w:val="00963B50"/>
    <w:rsid w:val="009648C4"/>
    <w:rsid w:val="00964A8B"/>
    <w:rsid w:val="00965425"/>
    <w:rsid w:val="00965CEB"/>
    <w:rsid w:val="00965F61"/>
    <w:rsid w:val="00967545"/>
    <w:rsid w:val="00970D02"/>
    <w:rsid w:val="00970EC6"/>
    <w:rsid w:val="00971199"/>
    <w:rsid w:val="00973AD6"/>
    <w:rsid w:val="0097552A"/>
    <w:rsid w:val="009755F9"/>
    <w:rsid w:val="00976C63"/>
    <w:rsid w:val="00977B29"/>
    <w:rsid w:val="00980C46"/>
    <w:rsid w:val="009810CA"/>
    <w:rsid w:val="009838E7"/>
    <w:rsid w:val="009853BD"/>
    <w:rsid w:val="009855BC"/>
    <w:rsid w:val="00985E2A"/>
    <w:rsid w:val="00985F83"/>
    <w:rsid w:val="00986235"/>
    <w:rsid w:val="00986DF5"/>
    <w:rsid w:val="00987C1C"/>
    <w:rsid w:val="009914EC"/>
    <w:rsid w:val="00991EAB"/>
    <w:rsid w:val="009949DC"/>
    <w:rsid w:val="00994DEB"/>
    <w:rsid w:val="00995246"/>
    <w:rsid w:val="00996878"/>
    <w:rsid w:val="00997A60"/>
    <w:rsid w:val="009A3275"/>
    <w:rsid w:val="009A3FBE"/>
    <w:rsid w:val="009A5E4E"/>
    <w:rsid w:val="009A71BA"/>
    <w:rsid w:val="009A7428"/>
    <w:rsid w:val="009B02A8"/>
    <w:rsid w:val="009B1230"/>
    <w:rsid w:val="009B1308"/>
    <w:rsid w:val="009B3486"/>
    <w:rsid w:val="009B4923"/>
    <w:rsid w:val="009B757C"/>
    <w:rsid w:val="009C1624"/>
    <w:rsid w:val="009C20EB"/>
    <w:rsid w:val="009C75E6"/>
    <w:rsid w:val="009C7FAA"/>
    <w:rsid w:val="009D0048"/>
    <w:rsid w:val="009D0CF4"/>
    <w:rsid w:val="009D1218"/>
    <w:rsid w:val="009D16E3"/>
    <w:rsid w:val="009D2367"/>
    <w:rsid w:val="009D7142"/>
    <w:rsid w:val="009E0774"/>
    <w:rsid w:val="009E1FE7"/>
    <w:rsid w:val="009E306E"/>
    <w:rsid w:val="009E39FC"/>
    <w:rsid w:val="009E4BCD"/>
    <w:rsid w:val="009E525C"/>
    <w:rsid w:val="009E582A"/>
    <w:rsid w:val="009E6595"/>
    <w:rsid w:val="009F1567"/>
    <w:rsid w:val="009F1D78"/>
    <w:rsid w:val="009F491A"/>
    <w:rsid w:val="009F5E04"/>
    <w:rsid w:val="009F7F72"/>
    <w:rsid w:val="00A009EC"/>
    <w:rsid w:val="00A00DCA"/>
    <w:rsid w:val="00A0264E"/>
    <w:rsid w:val="00A027FB"/>
    <w:rsid w:val="00A02F41"/>
    <w:rsid w:val="00A032A6"/>
    <w:rsid w:val="00A06695"/>
    <w:rsid w:val="00A070D2"/>
    <w:rsid w:val="00A07177"/>
    <w:rsid w:val="00A11FCC"/>
    <w:rsid w:val="00A13E61"/>
    <w:rsid w:val="00A14360"/>
    <w:rsid w:val="00A14E0A"/>
    <w:rsid w:val="00A1693F"/>
    <w:rsid w:val="00A20D7A"/>
    <w:rsid w:val="00A2272B"/>
    <w:rsid w:val="00A23D08"/>
    <w:rsid w:val="00A23D86"/>
    <w:rsid w:val="00A261A0"/>
    <w:rsid w:val="00A270D2"/>
    <w:rsid w:val="00A325CD"/>
    <w:rsid w:val="00A343B3"/>
    <w:rsid w:val="00A35678"/>
    <w:rsid w:val="00A37DFA"/>
    <w:rsid w:val="00A41484"/>
    <w:rsid w:val="00A433C4"/>
    <w:rsid w:val="00A46963"/>
    <w:rsid w:val="00A46CAF"/>
    <w:rsid w:val="00A47116"/>
    <w:rsid w:val="00A502FD"/>
    <w:rsid w:val="00A56831"/>
    <w:rsid w:val="00A57BAD"/>
    <w:rsid w:val="00A609A2"/>
    <w:rsid w:val="00A63151"/>
    <w:rsid w:val="00A6319D"/>
    <w:rsid w:val="00A631D2"/>
    <w:rsid w:val="00A64A48"/>
    <w:rsid w:val="00A6571D"/>
    <w:rsid w:val="00A658EB"/>
    <w:rsid w:val="00A65BEC"/>
    <w:rsid w:val="00A67FB3"/>
    <w:rsid w:val="00A73C34"/>
    <w:rsid w:val="00A73C9F"/>
    <w:rsid w:val="00A74C98"/>
    <w:rsid w:val="00A77208"/>
    <w:rsid w:val="00A77750"/>
    <w:rsid w:val="00A80A1C"/>
    <w:rsid w:val="00A8246B"/>
    <w:rsid w:val="00A82B18"/>
    <w:rsid w:val="00A904E2"/>
    <w:rsid w:val="00A90EAC"/>
    <w:rsid w:val="00A93568"/>
    <w:rsid w:val="00A94DF7"/>
    <w:rsid w:val="00A97DFA"/>
    <w:rsid w:val="00AA1D3A"/>
    <w:rsid w:val="00AA2624"/>
    <w:rsid w:val="00AA3F3C"/>
    <w:rsid w:val="00AA4CBB"/>
    <w:rsid w:val="00AA548F"/>
    <w:rsid w:val="00AA65A5"/>
    <w:rsid w:val="00AA70F6"/>
    <w:rsid w:val="00AB01F2"/>
    <w:rsid w:val="00AB5E0D"/>
    <w:rsid w:val="00AB6D98"/>
    <w:rsid w:val="00AB78BA"/>
    <w:rsid w:val="00AC0B94"/>
    <w:rsid w:val="00AC1489"/>
    <w:rsid w:val="00AC23CD"/>
    <w:rsid w:val="00AC2C81"/>
    <w:rsid w:val="00AC3809"/>
    <w:rsid w:val="00AC6D6F"/>
    <w:rsid w:val="00AC74F0"/>
    <w:rsid w:val="00AD02FA"/>
    <w:rsid w:val="00AD13E5"/>
    <w:rsid w:val="00AD1DFA"/>
    <w:rsid w:val="00AD29AA"/>
    <w:rsid w:val="00AD2FAE"/>
    <w:rsid w:val="00AD54C9"/>
    <w:rsid w:val="00AD5D5D"/>
    <w:rsid w:val="00AD6FA5"/>
    <w:rsid w:val="00AD7385"/>
    <w:rsid w:val="00AD74CE"/>
    <w:rsid w:val="00AE1200"/>
    <w:rsid w:val="00AE2689"/>
    <w:rsid w:val="00AE2D1B"/>
    <w:rsid w:val="00AE2EFC"/>
    <w:rsid w:val="00AE32EF"/>
    <w:rsid w:val="00AE3E4C"/>
    <w:rsid w:val="00AE3E51"/>
    <w:rsid w:val="00AE4787"/>
    <w:rsid w:val="00AE4A36"/>
    <w:rsid w:val="00AE5747"/>
    <w:rsid w:val="00AE6A27"/>
    <w:rsid w:val="00AE7198"/>
    <w:rsid w:val="00AF2D72"/>
    <w:rsid w:val="00AF4B80"/>
    <w:rsid w:val="00AF6144"/>
    <w:rsid w:val="00B004B4"/>
    <w:rsid w:val="00B01625"/>
    <w:rsid w:val="00B023F2"/>
    <w:rsid w:val="00B02717"/>
    <w:rsid w:val="00B02726"/>
    <w:rsid w:val="00B03E66"/>
    <w:rsid w:val="00B053C3"/>
    <w:rsid w:val="00B055AC"/>
    <w:rsid w:val="00B06855"/>
    <w:rsid w:val="00B07514"/>
    <w:rsid w:val="00B07CA3"/>
    <w:rsid w:val="00B07F78"/>
    <w:rsid w:val="00B10227"/>
    <w:rsid w:val="00B130E8"/>
    <w:rsid w:val="00B133A3"/>
    <w:rsid w:val="00B16BBA"/>
    <w:rsid w:val="00B16CCD"/>
    <w:rsid w:val="00B20825"/>
    <w:rsid w:val="00B22FC2"/>
    <w:rsid w:val="00B23137"/>
    <w:rsid w:val="00B23FB8"/>
    <w:rsid w:val="00B32D51"/>
    <w:rsid w:val="00B34318"/>
    <w:rsid w:val="00B34E6A"/>
    <w:rsid w:val="00B35192"/>
    <w:rsid w:val="00B36B56"/>
    <w:rsid w:val="00B36E32"/>
    <w:rsid w:val="00B40D5B"/>
    <w:rsid w:val="00B4161B"/>
    <w:rsid w:val="00B41AD6"/>
    <w:rsid w:val="00B44831"/>
    <w:rsid w:val="00B47048"/>
    <w:rsid w:val="00B50BBB"/>
    <w:rsid w:val="00B5137A"/>
    <w:rsid w:val="00B51475"/>
    <w:rsid w:val="00B51481"/>
    <w:rsid w:val="00B5207F"/>
    <w:rsid w:val="00B52428"/>
    <w:rsid w:val="00B535C8"/>
    <w:rsid w:val="00B54C8E"/>
    <w:rsid w:val="00B57D40"/>
    <w:rsid w:val="00B6197B"/>
    <w:rsid w:val="00B62DF4"/>
    <w:rsid w:val="00B64B66"/>
    <w:rsid w:val="00B65D62"/>
    <w:rsid w:val="00B66A61"/>
    <w:rsid w:val="00B670A2"/>
    <w:rsid w:val="00B70A31"/>
    <w:rsid w:val="00B71410"/>
    <w:rsid w:val="00B7279B"/>
    <w:rsid w:val="00B737DC"/>
    <w:rsid w:val="00B810A7"/>
    <w:rsid w:val="00B8255B"/>
    <w:rsid w:val="00B86C70"/>
    <w:rsid w:val="00B86EE1"/>
    <w:rsid w:val="00B87BC5"/>
    <w:rsid w:val="00B87BD8"/>
    <w:rsid w:val="00B91407"/>
    <w:rsid w:val="00B92004"/>
    <w:rsid w:val="00B92CBC"/>
    <w:rsid w:val="00B941BA"/>
    <w:rsid w:val="00B944B1"/>
    <w:rsid w:val="00B947B2"/>
    <w:rsid w:val="00BA16CB"/>
    <w:rsid w:val="00BA2579"/>
    <w:rsid w:val="00BA30CC"/>
    <w:rsid w:val="00BA3C18"/>
    <w:rsid w:val="00BA433A"/>
    <w:rsid w:val="00BB00A9"/>
    <w:rsid w:val="00BB11C4"/>
    <w:rsid w:val="00BB19FC"/>
    <w:rsid w:val="00BB525A"/>
    <w:rsid w:val="00BB59D4"/>
    <w:rsid w:val="00BB7F64"/>
    <w:rsid w:val="00BC118B"/>
    <w:rsid w:val="00BC1CC0"/>
    <w:rsid w:val="00BC501D"/>
    <w:rsid w:val="00BC6186"/>
    <w:rsid w:val="00BD0148"/>
    <w:rsid w:val="00BD073D"/>
    <w:rsid w:val="00BD08DC"/>
    <w:rsid w:val="00BD253A"/>
    <w:rsid w:val="00BD389D"/>
    <w:rsid w:val="00BD3BD3"/>
    <w:rsid w:val="00BD460B"/>
    <w:rsid w:val="00BD499B"/>
    <w:rsid w:val="00BE0BA7"/>
    <w:rsid w:val="00BE1B11"/>
    <w:rsid w:val="00BE2114"/>
    <w:rsid w:val="00BE2223"/>
    <w:rsid w:val="00BE2E95"/>
    <w:rsid w:val="00BE3CBD"/>
    <w:rsid w:val="00BE50F4"/>
    <w:rsid w:val="00BE5EDB"/>
    <w:rsid w:val="00BF0204"/>
    <w:rsid w:val="00BF31B4"/>
    <w:rsid w:val="00BF4227"/>
    <w:rsid w:val="00BF5487"/>
    <w:rsid w:val="00BF58A0"/>
    <w:rsid w:val="00C0291E"/>
    <w:rsid w:val="00C03D20"/>
    <w:rsid w:val="00C06D9A"/>
    <w:rsid w:val="00C079A6"/>
    <w:rsid w:val="00C11B71"/>
    <w:rsid w:val="00C1255C"/>
    <w:rsid w:val="00C1410B"/>
    <w:rsid w:val="00C1523F"/>
    <w:rsid w:val="00C15EE1"/>
    <w:rsid w:val="00C16286"/>
    <w:rsid w:val="00C17086"/>
    <w:rsid w:val="00C17A17"/>
    <w:rsid w:val="00C17B1F"/>
    <w:rsid w:val="00C20D84"/>
    <w:rsid w:val="00C20F8C"/>
    <w:rsid w:val="00C210F0"/>
    <w:rsid w:val="00C25578"/>
    <w:rsid w:val="00C269F7"/>
    <w:rsid w:val="00C30514"/>
    <w:rsid w:val="00C3086F"/>
    <w:rsid w:val="00C33CA8"/>
    <w:rsid w:val="00C33E47"/>
    <w:rsid w:val="00C33F77"/>
    <w:rsid w:val="00C341DA"/>
    <w:rsid w:val="00C35BBB"/>
    <w:rsid w:val="00C41996"/>
    <w:rsid w:val="00C425DD"/>
    <w:rsid w:val="00C42F89"/>
    <w:rsid w:val="00C43FA2"/>
    <w:rsid w:val="00C44FF1"/>
    <w:rsid w:val="00C510EC"/>
    <w:rsid w:val="00C533EF"/>
    <w:rsid w:val="00C53AE5"/>
    <w:rsid w:val="00C55538"/>
    <w:rsid w:val="00C5644D"/>
    <w:rsid w:val="00C57D78"/>
    <w:rsid w:val="00C57E09"/>
    <w:rsid w:val="00C6006A"/>
    <w:rsid w:val="00C60AE0"/>
    <w:rsid w:val="00C60DE4"/>
    <w:rsid w:val="00C61127"/>
    <w:rsid w:val="00C61733"/>
    <w:rsid w:val="00C62DF0"/>
    <w:rsid w:val="00C63131"/>
    <w:rsid w:val="00C636B2"/>
    <w:rsid w:val="00C6550C"/>
    <w:rsid w:val="00C65DF5"/>
    <w:rsid w:val="00C67ABE"/>
    <w:rsid w:val="00C70039"/>
    <w:rsid w:val="00C7663B"/>
    <w:rsid w:val="00C76FBD"/>
    <w:rsid w:val="00C80B33"/>
    <w:rsid w:val="00C82120"/>
    <w:rsid w:val="00C822E3"/>
    <w:rsid w:val="00C82EB9"/>
    <w:rsid w:val="00C87586"/>
    <w:rsid w:val="00C90162"/>
    <w:rsid w:val="00C949C2"/>
    <w:rsid w:val="00CA202C"/>
    <w:rsid w:val="00CA2E02"/>
    <w:rsid w:val="00CA427B"/>
    <w:rsid w:val="00CA54C4"/>
    <w:rsid w:val="00CB024E"/>
    <w:rsid w:val="00CB0A05"/>
    <w:rsid w:val="00CB2482"/>
    <w:rsid w:val="00CB29E1"/>
    <w:rsid w:val="00CB4F82"/>
    <w:rsid w:val="00CB715E"/>
    <w:rsid w:val="00CB7DA6"/>
    <w:rsid w:val="00CC378D"/>
    <w:rsid w:val="00CC4D9E"/>
    <w:rsid w:val="00CC5045"/>
    <w:rsid w:val="00CC6651"/>
    <w:rsid w:val="00CC6BD8"/>
    <w:rsid w:val="00CD09B8"/>
    <w:rsid w:val="00CD0DAB"/>
    <w:rsid w:val="00CD1135"/>
    <w:rsid w:val="00CD255E"/>
    <w:rsid w:val="00CD4419"/>
    <w:rsid w:val="00CD4F78"/>
    <w:rsid w:val="00CD5501"/>
    <w:rsid w:val="00CD6F76"/>
    <w:rsid w:val="00CD6F79"/>
    <w:rsid w:val="00CD7796"/>
    <w:rsid w:val="00CE0775"/>
    <w:rsid w:val="00CE099B"/>
    <w:rsid w:val="00CE2423"/>
    <w:rsid w:val="00CE28FA"/>
    <w:rsid w:val="00CE56B2"/>
    <w:rsid w:val="00CE59E7"/>
    <w:rsid w:val="00CE6E50"/>
    <w:rsid w:val="00CE7209"/>
    <w:rsid w:val="00CF12B0"/>
    <w:rsid w:val="00CF1563"/>
    <w:rsid w:val="00CF239C"/>
    <w:rsid w:val="00CF47CB"/>
    <w:rsid w:val="00CF7942"/>
    <w:rsid w:val="00CF7F34"/>
    <w:rsid w:val="00D03521"/>
    <w:rsid w:val="00D035A5"/>
    <w:rsid w:val="00D035D3"/>
    <w:rsid w:val="00D0458A"/>
    <w:rsid w:val="00D045AC"/>
    <w:rsid w:val="00D05C20"/>
    <w:rsid w:val="00D060BD"/>
    <w:rsid w:val="00D06389"/>
    <w:rsid w:val="00D072BE"/>
    <w:rsid w:val="00D075D5"/>
    <w:rsid w:val="00D07AFF"/>
    <w:rsid w:val="00D10F6C"/>
    <w:rsid w:val="00D1392C"/>
    <w:rsid w:val="00D14977"/>
    <w:rsid w:val="00D157EF"/>
    <w:rsid w:val="00D15F4B"/>
    <w:rsid w:val="00D16D81"/>
    <w:rsid w:val="00D16F5C"/>
    <w:rsid w:val="00D17EF7"/>
    <w:rsid w:val="00D2231F"/>
    <w:rsid w:val="00D22BB6"/>
    <w:rsid w:val="00D24101"/>
    <w:rsid w:val="00D24142"/>
    <w:rsid w:val="00D25280"/>
    <w:rsid w:val="00D26138"/>
    <w:rsid w:val="00D330C4"/>
    <w:rsid w:val="00D33B30"/>
    <w:rsid w:val="00D34564"/>
    <w:rsid w:val="00D34CB1"/>
    <w:rsid w:val="00D35148"/>
    <w:rsid w:val="00D37051"/>
    <w:rsid w:val="00D37616"/>
    <w:rsid w:val="00D43834"/>
    <w:rsid w:val="00D4464A"/>
    <w:rsid w:val="00D44727"/>
    <w:rsid w:val="00D4472A"/>
    <w:rsid w:val="00D45729"/>
    <w:rsid w:val="00D458D9"/>
    <w:rsid w:val="00D458E3"/>
    <w:rsid w:val="00D4618A"/>
    <w:rsid w:val="00D47607"/>
    <w:rsid w:val="00D50B6B"/>
    <w:rsid w:val="00D51E05"/>
    <w:rsid w:val="00D5260F"/>
    <w:rsid w:val="00D52943"/>
    <w:rsid w:val="00D53AF9"/>
    <w:rsid w:val="00D57F23"/>
    <w:rsid w:val="00D6043A"/>
    <w:rsid w:val="00D605B2"/>
    <w:rsid w:val="00D61E00"/>
    <w:rsid w:val="00D6371E"/>
    <w:rsid w:val="00D63959"/>
    <w:rsid w:val="00D640B4"/>
    <w:rsid w:val="00D647EE"/>
    <w:rsid w:val="00D64AE4"/>
    <w:rsid w:val="00D64F03"/>
    <w:rsid w:val="00D70939"/>
    <w:rsid w:val="00D70A5C"/>
    <w:rsid w:val="00D71643"/>
    <w:rsid w:val="00D74738"/>
    <w:rsid w:val="00D74A92"/>
    <w:rsid w:val="00D76076"/>
    <w:rsid w:val="00D76AFF"/>
    <w:rsid w:val="00D81099"/>
    <w:rsid w:val="00D830E7"/>
    <w:rsid w:val="00D831BD"/>
    <w:rsid w:val="00D906F7"/>
    <w:rsid w:val="00D91FDF"/>
    <w:rsid w:val="00D92D81"/>
    <w:rsid w:val="00D9578E"/>
    <w:rsid w:val="00DA08B6"/>
    <w:rsid w:val="00DA2CC9"/>
    <w:rsid w:val="00DA3A4D"/>
    <w:rsid w:val="00DA453B"/>
    <w:rsid w:val="00DA480F"/>
    <w:rsid w:val="00DB3716"/>
    <w:rsid w:val="00DB452A"/>
    <w:rsid w:val="00DC0280"/>
    <w:rsid w:val="00DC0A43"/>
    <w:rsid w:val="00DC1662"/>
    <w:rsid w:val="00DC355E"/>
    <w:rsid w:val="00DC40BC"/>
    <w:rsid w:val="00DC4AA8"/>
    <w:rsid w:val="00DC66CD"/>
    <w:rsid w:val="00DC71E6"/>
    <w:rsid w:val="00DC73BB"/>
    <w:rsid w:val="00DD47F6"/>
    <w:rsid w:val="00DD4B39"/>
    <w:rsid w:val="00DD4E40"/>
    <w:rsid w:val="00DD68F8"/>
    <w:rsid w:val="00DE01D9"/>
    <w:rsid w:val="00DE0E83"/>
    <w:rsid w:val="00DE16BA"/>
    <w:rsid w:val="00DE29E0"/>
    <w:rsid w:val="00DE2CE3"/>
    <w:rsid w:val="00DE411C"/>
    <w:rsid w:val="00DE6E6E"/>
    <w:rsid w:val="00DE79D3"/>
    <w:rsid w:val="00DE7DBE"/>
    <w:rsid w:val="00DF1308"/>
    <w:rsid w:val="00DF2C23"/>
    <w:rsid w:val="00DF2D44"/>
    <w:rsid w:val="00DF462A"/>
    <w:rsid w:val="00DF54AE"/>
    <w:rsid w:val="00DF5A14"/>
    <w:rsid w:val="00DF5D81"/>
    <w:rsid w:val="00DF6672"/>
    <w:rsid w:val="00DF728D"/>
    <w:rsid w:val="00E01CB6"/>
    <w:rsid w:val="00E034C0"/>
    <w:rsid w:val="00E040F4"/>
    <w:rsid w:val="00E05149"/>
    <w:rsid w:val="00E06405"/>
    <w:rsid w:val="00E07360"/>
    <w:rsid w:val="00E07B46"/>
    <w:rsid w:val="00E107BA"/>
    <w:rsid w:val="00E11849"/>
    <w:rsid w:val="00E121F9"/>
    <w:rsid w:val="00E13815"/>
    <w:rsid w:val="00E14856"/>
    <w:rsid w:val="00E15500"/>
    <w:rsid w:val="00E20958"/>
    <w:rsid w:val="00E22073"/>
    <w:rsid w:val="00E23398"/>
    <w:rsid w:val="00E2384A"/>
    <w:rsid w:val="00E23D28"/>
    <w:rsid w:val="00E245D5"/>
    <w:rsid w:val="00E2476D"/>
    <w:rsid w:val="00E24A73"/>
    <w:rsid w:val="00E26511"/>
    <w:rsid w:val="00E271D2"/>
    <w:rsid w:val="00E2725A"/>
    <w:rsid w:val="00E307D9"/>
    <w:rsid w:val="00E3365B"/>
    <w:rsid w:val="00E33F0A"/>
    <w:rsid w:val="00E34FE9"/>
    <w:rsid w:val="00E357A0"/>
    <w:rsid w:val="00E375D4"/>
    <w:rsid w:val="00E37C58"/>
    <w:rsid w:val="00E37DC3"/>
    <w:rsid w:val="00E42786"/>
    <w:rsid w:val="00E4379D"/>
    <w:rsid w:val="00E43D1F"/>
    <w:rsid w:val="00E50C7F"/>
    <w:rsid w:val="00E52F34"/>
    <w:rsid w:val="00E532F6"/>
    <w:rsid w:val="00E5391C"/>
    <w:rsid w:val="00E53A24"/>
    <w:rsid w:val="00E53E73"/>
    <w:rsid w:val="00E5401C"/>
    <w:rsid w:val="00E54D55"/>
    <w:rsid w:val="00E57DCF"/>
    <w:rsid w:val="00E60B65"/>
    <w:rsid w:val="00E619D3"/>
    <w:rsid w:val="00E62444"/>
    <w:rsid w:val="00E62562"/>
    <w:rsid w:val="00E62A9B"/>
    <w:rsid w:val="00E659E4"/>
    <w:rsid w:val="00E66614"/>
    <w:rsid w:val="00E675DA"/>
    <w:rsid w:val="00E67984"/>
    <w:rsid w:val="00E71ED7"/>
    <w:rsid w:val="00E71F63"/>
    <w:rsid w:val="00E726F5"/>
    <w:rsid w:val="00E77340"/>
    <w:rsid w:val="00E77898"/>
    <w:rsid w:val="00E83242"/>
    <w:rsid w:val="00E83350"/>
    <w:rsid w:val="00E83582"/>
    <w:rsid w:val="00E84B6C"/>
    <w:rsid w:val="00E8681B"/>
    <w:rsid w:val="00E87181"/>
    <w:rsid w:val="00E926EE"/>
    <w:rsid w:val="00E93D1B"/>
    <w:rsid w:val="00E96509"/>
    <w:rsid w:val="00EA2250"/>
    <w:rsid w:val="00EA24AB"/>
    <w:rsid w:val="00EA30D5"/>
    <w:rsid w:val="00EA3B39"/>
    <w:rsid w:val="00EA46CF"/>
    <w:rsid w:val="00EA48B6"/>
    <w:rsid w:val="00EA4C36"/>
    <w:rsid w:val="00EA64CD"/>
    <w:rsid w:val="00EA7DC3"/>
    <w:rsid w:val="00EB046E"/>
    <w:rsid w:val="00EB3740"/>
    <w:rsid w:val="00EB44D3"/>
    <w:rsid w:val="00EB5270"/>
    <w:rsid w:val="00EB6A9E"/>
    <w:rsid w:val="00EB6DEC"/>
    <w:rsid w:val="00EB7DA2"/>
    <w:rsid w:val="00EC1BE5"/>
    <w:rsid w:val="00EC2E18"/>
    <w:rsid w:val="00EC4430"/>
    <w:rsid w:val="00EC5FB2"/>
    <w:rsid w:val="00EC7FD2"/>
    <w:rsid w:val="00ED0768"/>
    <w:rsid w:val="00ED29A4"/>
    <w:rsid w:val="00ED29E9"/>
    <w:rsid w:val="00ED360F"/>
    <w:rsid w:val="00ED4128"/>
    <w:rsid w:val="00ED4664"/>
    <w:rsid w:val="00ED48BB"/>
    <w:rsid w:val="00ED69C5"/>
    <w:rsid w:val="00ED7846"/>
    <w:rsid w:val="00EE0563"/>
    <w:rsid w:val="00EE1339"/>
    <w:rsid w:val="00EE398B"/>
    <w:rsid w:val="00EE39D2"/>
    <w:rsid w:val="00EE4DB6"/>
    <w:rsid w:val="00EE52E7"/>
    <w:rsid w:val="00EE6141"/>
    <w:rsid w:val="00EE78C9"/>
    <w:rsid w:val="00EE7DE1"/>
    <w:rsid w:val="00EF2751"/>
    <w:rsid w:val="00EF3EEB"/>
    <w:rsid w:val="00EF4FEA"/>
    <w:rsid w:val="00EF6E89"/>
    <w:rsid w:val="00F032C9"/>
    <w:rsid w:val="00F03C5E"/>
    <w:rsid w:val="00F051C2"/>
    <w:rsid w:val="00F06322"/>
    <w:rsid w:val="00F06DBD"/>
    <w:rsid w:val="00F0779C"/>
    <w:rsid w:val="00F07952"/>
    <w:rsid w:val="00F12ABB"/>
    <w:rsid w:val="00F14280"/>
    <w:rsid w:val="00F1443F"/>
    <w:rsid w:val="00F21317"/>
    <w:rsid w:val="00F21FFA"/>
    <w:rsid w:val="00F2234F"/>
    <w:rsid w:val="00F223CD"/>
    <w:rsid w:val="00F22905"/>
    <w:rsid w:val="00F23E3E"/>
    <w:rsid w:val="00F24E28"/>
    <w:rsid w:val="00F24E95"/>
    <w:rsid w:val="00F2762B"/>
    <w:rsid w:val="00F301A5"/>
    <w:rsid w:val="00F30EB3"/>
    <w:rsid w:val="00F33248"/>
    <w:rsid w:val="00F36C35"/>
    <w:rsid w:val="00F376C3"/>
    <w:rsid w:val="00F41CCB"/>
    <w:rsid w:val="00F46AB0"/>
    <w:rsid w:val="00F470FA"/>
    <w:rsid w:val="00F50868"/>
    <w:rsid w:val="00F51DCD"/>
    <w:rsid w:val="00F52B40"/>
    <w:rsid w:val="00F52E09"/>
    <w:rsid w:val="00F56937"/>
    <w:rsid w:val="00F60B93"/>
    <w:rsid w:val="00F60F10"/>
    <w:rsid w:val="00F60FCA"/>
    <w:rsid w:val="00F60FCC"/>
    <w:rsid w:val="00F6122E"/>
    <w:rsid w:val="00F63076"/>
    <w:rsid w:val="00F6584A"/>
    <w:rsid w:val="00F66650"/>
    <w:rsid w:val="00F70245"/>
    <w:rsid w:val="00F70EF3"/>
    <w:rsid w:val="00F71181"/>
    <w:rsid w:val="00F77036"/>
    <w:rsid w:val="00F80694"/>
    <w:rsid w:val="00F812BF"/>
    <w:rsid w:val="00F81ABF"/>
    <w:rsid w:val="00F823A0"/>
    <w:rsid w:val="00F82E4E"/>
    <w:rsid w:val="00F83804"/>
    <w:rsid w:val="00F83D73"/>
    <w:rsid w:val="00F8665A"/>
    <w:rsid w:val="00F91B4C"/>
    <w:rsid w:val="00F9229A"/>
    <w:rsid w:val="00F92624"/>
    <w:rsid w:val="00F95951"/>
    <w:rsid w:val="00F96D27"/>
    <w:rsid w:val="00F96EF1"/>
    <w:rsid w:val="00F97A53"/>
    <w:rsid w:val="00FA0363"/>
    <w:rsid w:val="00FA0B26"/>
    <w:rsid w:val="00FA152A"/>
    <w:rsid w:val="00FA1871"/>
    <w:rsid w:val="00FA2D48"/>
    <w:rsid w:val="00FA3663"/>
    <w:rsid w:val="00FA7FF6"/>
    <w:rsid w:val="00FB1339"/>
    <w:rsid w:val="00FB33BA"/>
    <w:rsid w:val="00FB4415"/>
    <w:rsid w:val="00FB74BE"/>
    <w:rsid w:val="00FB7E36"/>
    <w:rsid w:val="00FC0A2C"/>
    <w:rsid w:val="00FC0E5D"/>
    <w:rsid w:val="00FC6936"/>
    <w:rsid w:val="00FD43A8"/>
    <w:rsid w:val="00FD4B2F"/>
    <w:rsid w:val="00FD77F4"/>
    <w:rsid w:val="00FE570A"/>
    <w:rsid w:val="00FE5F23"/>
    <w:rsid w:val="00FE7B7C"/>
    <w:rsid w:val="00FE7F87"/>
    <w:rsid w:val="00FF1ADB"/>
    <w:rsid w:val="00FF3C8C"/>
    <w:rsid w:val="00FF4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07495D"/>
    <w:rPr>
      <w:rFonts w:ascii="Arial" w:hAnsi="Arial"/>
      <w:sz w:val="21"/>
      <w:szCs w:val="21"/>
      <w:lang w:eastAsia="en-US"/>
    </w:rPr>
  </w:style>
  <w:style w:type="paragraph" w:styleId="Heading1">
    <w:name w:val="heading 1"/>
    <w:basedOn w:val="BodyText"/>
    <w:next w:val="BodyText"/>
    <w:link w:val="Heading1Char"/>
    <w:uiPriority w:val="9"/>
    <w:qFormat/>
    <w:rsid w:val="00980C46"/>
    <w:pPr>
      <w:keepNext/>
      <w:keepLines/>
      <w:numPr>
        <w:numId w:val="2"/>
      </w:numPr>
      <w:spacing w:before="480"/>
      <w:ind w:left="360"/>
      <w:outlineLvl w:val="0"/>
    </w:pPr>
    <w:rPr>
      <w:rFonts w:eastAsia="Times New Roman"/>
      <w:b/>
      <w:bCs/>
      <w:sz w:val="28"/>
      <w:szCs w:val="28"/>
    </w:rPr>
  </w:style>
  <w:style w:type="paragraph" w:styleId="Heading2">
    <w:name w:val="heading 2"/>
    <w:basedOn w:val="BodyText"/>
    <w:next w:val="BodyText"/>
    <w:link w:val="Heading2Char"/>
    <w:uiPriority w:val="9"/>
    <w:unhideWhenUsed/>
    <w:qFormat/>
    <w:rsid w:val="008560B7"/>
    <w:pPr>
      <w:numPr>
        <w:ilvl w:val="1"/>
        <w:numId w:val="2"/>
      </w:numPr>
      <w:spacing w:before="200"/>
      <w:outlineLvl w:val="1"/>
    </w:pPr>
    <w:rPr>
      <w:b/>
      <w:bCs/>
      <w:sz w:val="24"/>
      <w:szCs w:val="26"/>
    </w:rPr>
  </w:style>
  <w:style w:type="paragraph" w:styleId="Heading3">
    <w:name w:val="heading 3"/>
    <w:basedOn w:val="Heading2"/>
    <w:next w:val="BodyText"/>
    <w:link w:val="Heading3Char"/>
    <w:unhideWhenUsed/>
    <w:qFormat/>
    <w:rsid w:val="001571C8"/>
    <w:pPr>
      <w:keepNext/>
      <w:keepLines/>
      <w:numPr>
        <w:ilvl w:val="2"/>
      </w:numPr>
      <w:ind w:left="505" w:hanging="505"/>
      <w:outlineLvl w:val="2"/>
    </w:pPr>
    <w:rPr>
      <w:rFonts w:eastAsia="Times New Roman"/>
      <w:bCs w:val="0"/>
    </w:rPr>
  </w:style>
  <w:style w:type="paragraph" w:styleId="Heading4">
    <w:name w:val="heading 4"/>
    <w:basedOn w:val="Normal"/>
    <w:next w:val="Normal"/>
    <w:link w:val="Heading4Char"/>
    <w:uiPriority w:val="9"/>
    <w:semiHidden/>
    <w:unhideWhenUsed/>
    <w:rsid w:val="0007495D"/>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C46"/>
    <w:rPr>
      <w:rFonts w:ascii="Arial" w:eastAsia="Times New Roman" w:hAnsi="Arial"/>
      <w:b/>
      <w:bCs/>
      <w:sz w:val="28"/>
      <w:szCs w:val="28"/>
      <w:lang w:eastAsia="en-US"/>
    </w:rPr>
  </w:style>
  <w:style w:type="character" w:customStyle="1" w:styleId="Heading2Char">
    <w:name w:val="Heading 2 Char"/>
    <w:basedOn w:val="DefaultParagraphFont"/>
    <w:link w:val="Heading2"/>
    <w:uiPriority w:val="9"/>
    <w:rsid w:val="008560B7"/>
    <w:rPr>
      <w:rFonts w:ascii="Arial" w:hAnsi="Arial"/>
      <w:b/>
      <w:bCs/>
      <w:sz w:val="24"/>
      <w:szCs w:val="26"/>
      <w:lang w:eastAsia="en-US"/>
    </w:rPr>
  </w:style>
  <w:style w:type="paragraph" w:styleId="Title">
    <w:name w:val="Title"/>
    <w:basedOn w:val="BodyText"/>
    <w:next w:val="Normal"/>
    <w:link w:val="TitleChar"/>
    <w:uiPriority w:val="10"/>
    <w:qFormat/>
    <w:rsid w:val="0007495D"/>
    <w:pPr>
      <w:spacing w:after="300"/>
      <w:contextualSpacing/>
      <w:jc w:val="center"/>
    </w:pPr>
    <w:rPr>
      <w:rFonts w:eastAsia="Times New Roman"/>
      <w:spacing w:val="5"/>
      <w:kern w:val="28"/>
      <w:sz w:val="36"/>
      <w:szCs w:val="52"/>
    </w:rPr>
  </w:style>
  <w:style w:type="character" w:customStyle="1" w:styleId="TitleChar">
    <w:name w:val="Title Char"/>
    <w:basedOn w:val="DefaultParagraphFont"/>
    <w:link w:val="Title"/>
    <w:uiPriority w:val="10"/>
    <w:rsid w:val="0007495D"/>
    <w:rPr>
      <w:rFonts w:ascii="Arial" w:eastAsia="Times New Roman" w:hAnsi="Arial"/>
      <w:spacing w:val="5"/>
      <w:kern w:val="28"/>
      <w:sz w:val="36"/>
      <w:szCs w:val="52"/>
      <w:lang w:val="en-US" w:eastAsia="en-US"/>
    </w:rPr>
  </w:style>
  <w:style w:type="paragraph" w:styleId="Subtitle">
    <w:name w:val="Subtitle"/>
    <w:basedOn w:val="BodyText"/>
    <w:link w:val="SubtitleChar"/>
    <w:uiPriority w:val="11"/>
    <w:qFormat/>
    <w:rsid w:val="0007495D"/>
    <w:pPr>
      <w:numPr>
        <w:ilvl w:val="1"/>
      </w:numPr>
      <w:jc w:val="center"/>
    </w:pPr>
    <w:rPr>
      <w:rFonts w:eastAsia="Times New Roman"/>
      <w:iCs/>
      <w:spacing w:val="15"/>
      <w:sz w:val="28"/>
      <w:szCs w:val="24"/>
    </w:rPr>
  </w:style>
  <w:style w:type="character" w:customStyle="1" w:styleId="SubtitleChar">
    <w:name w:val="Subtitle Char"/>
    <w:basedOn w:val="DefaultParagraphFont"/>
    <w:link w:val="Subtitle"/>
    <w:uiPriority w:val="11"/>
    <w:rsid w:val="0007495D"/>
    <w:rPr>
      <w:rFonts w:ascii="Arial" w:eastAsia="Times New Roman" w:hAnsi="Arial"/>
      <w:iCs/>
      <w:spacing w:val="15"/>
      <w:sz w:val="28"/>
      <w:szCs w:val="24"/>
      <w:lang w:val="en-US" w:eastAsia="en-US"/>
    </w:rPr>
  </w:style>
  <w:style w:type="paragraph" w:customStyle="1" w:styleId="ListParagraph-numbered">
    <w:name w:val="List Paragraph - numbered"/>
    <w:basedOn w:val="Normal"/>
    <w:link w:val="ListParagraph-numberedChar"/>
    <w:qFormat/>
    <w:rsid w:val="0007495D"/>
    <w:pPr>
      <w:spacing w:after="120"/>
      <w:ind w:left="720" w:hanging="360"/>
    </w:pPr>
    <w:rPr>
      <w:sz w:val="22"/>
    </w:rPr>
  </w:style>
  <w:style w:type="paragraph" w:styleId="BalloonText">
    <w:name w:val="Balloon Text"/>
    <w:basedOn w:val="Normal"/>
    <w:link w:val="BalloonTextChar"/>
    <w:uiPriority w:val="99"/>
    <w:semiHidden/>
    <w:unhideWhenUsed/>
    <w:rsid w:val="002C4387"/>
    <w:rPr>
      <w:rFonts w:ascii="Tahoma" w:hAnsi="Tahoma" w:cs="Tahoma"/>
      <w:sz w:val="16"/>
      <w:szCs w:val="16"/>
    </w:rPr>
  </w:style>
  <w:style w:type="character" w:customStyle="1" w:styleId="BalloonTextChar">
    <w:name w:val="Balloon Text Char"/>
    <w:basedOn w:val="DefaultParagraphFont"/>
    <w:link w:val="BalloonText"/>
    <w:uiPriority w:val="99"/>
    <w:semiHidden/>
    <w:rsid w:val="002C4387"/>
    <w:rPr>
      <w:rFonts w:ascii="Tahoma" w:hAnsi="Tahoma" w:cs="Tahoma"/>
      <w:sz w:val="16"/>
      <w:szCs w:val="16"/>
    </w:rPr>
  </w:style>
  <w:style w:type="paragraph" w:styleId="BodyText">
    <w:name w:val="Body Text"/>
    <w:basedOn w:val="Normal"/>
    <w:link w:val="BodyTextChar"/>
    <w:uiPriority w:val="99"/>
    <w:unhideWhenUsed/>
    <w:qFormat/>
    <w:rsid w:val="00317B5E"/>
    <w:pPr>
      <w:spacing w:after="120"/>
    </w:pPr>
    <w:rPr>
      <w:sz w:val="22"/>
    </w:rPr>
  </w:style>
  <w:style w:type="character" w:customStyle="1" w:styleId="BodyTextChar">
    <w:name w:val="Body Text Char"/>
    <w:basedOn w:val="DefaultParagraphFont"/>
    <w:link w:val="BodyText"/>
    <w:uiPriority w:val="99"/>
    <w:rsid w:val="00317B5E"/>
    <w:rPr>
      <w:rFonts w:ascii="Arial" w:hAnsi="Arial"/>
      <w:sz w:val="22"/>
      <w:szCs w:val="21"/>
      <w:lang w:val="en-US" w:eastAsia="en-US"/>
    </w:rPr>
  </w:style>
  <w:style w:type="paragraph" w:styleId="NoSpacing">
    <w:name w:val="No Spacing"/>
    <w:uiPriority w:val="1"/>
    <w:qFormat/>
    <w:rsid w:val="00317B5E"/>
    <w:rPr>
      <w:rFonts w:ascii="Arial" w:hAnsi="Arial"/>
      <w:sz w:val="21"/>
      <w:szCs w:val="21"/>
      <w:lang w:eastAsia="en-US"/>
    </w:rPr>
  </w:style>
  <w:style w:type="paragraph" w:styleId="ListParagraph">
    <w:name w:val="List Paragraph"/>
    <w:basedOn w:val="BodyText"/>
    <w:link w:val="ListParagraphChar"/>
    <w:uiPriority w:val="34"/>
    <w:qFormat/>
    <w:rsid w:val="00317B5E"/>
    <w:pPr>
      <w:numPr>
        <w:numId w:val="1"/>
      </w:numPr>
      <w:tabs>
        <w:tab w:val="left" w:pos="1080"/>
      </w:tabs>
    </w:pPr>
  </w:style>
  <w:style w:type="paragraph" w:styleId="Caption">
    <w:name w:val="caption"/>
    <w:basedOn w:val="BodyText"/>
    <w:next w:val="Normal"/>
    <w:unhideWhenUsed/>
    <w:qFormat/>
    <w:rsid w:val="00CE56B2"/>
    <w:pPr>
      <w:jc w:val="center"/>
    </w:pPr>
    <w:rPr>
      <w:bCs/>
      <w:color w:val="595959"/>
      <w:sz w:val="20"/>
      <w:szCs w:val="20"/>
    </w:rPr>
  </w:style>
  <w:style w:type="character" w:customStyle="1" w:styleId="Heading4Char">
    <w:name w:val="Heading 4 Char"/>
    <w:basedOn w:val="DefaultParagraphFont"/>
    <w:link w:val="Heading4"/>
    <w:uiPriority w:val="9"/>
    <w:semiHidden/>
    <w:rsid w:val="0007495D"/>
    <w:rPr>
      <w:rFonts w:ascii="Cambria" w:eastAsia="Times New Roman" w:hAnsi="Cambria" w:cs="Times New Roman"/>
      <w:b/>
      <w:bCs/>
      <w:i/>
      <w:iCs/>
      <w:color w:val="4F81BD"/>
      <w:sz w:val="21"/>
      <w:szCs w:val="21"/>
      <w:lang w:val="en-US" w:eastAsia="en-US"/>
    </w:rPr>
  </w:style>
  <w:style w:type="character" w:styleId="PlaceholderText">
    <w:name w:val="Placeholder Text"/>
    <w:basedOn w:val="DefaultParagraphFont"/>
    <w:uiPriority w:val="99"/>
    <w:semiHidden/>
    <w:rsid w:val="00B10227"/>
    <w:rPr>
      <w:color w:val="808080"/>
    </w:rPr>
  </w:style>
  <w:style w:type="character" w:customStyle="1" w:styleId="Heading3Char">
    <w:name w:val="Heading 3 Char"/>
    <w:basedOn w:val="DefaultParagraphFont"/>
    <w:link w:val="Heading3"/>
    <w:rsid w:val="001571C8"/>
    <w:rPr>
      <w:rFonts w:ascii="Arial" w:eastAsia="Times New Roman" w:hAnsi="Arial"/>
      <w:b/>
      <w:sz w:val="24"/>
      <w:szCs w:val="26"/>
      <w:lang w:eastAsia="en-US"/>
    </w:rPr>
  </w:style>
  <w:style w:type="paragraph" w:styleId="BlockText">
    <w:name w:val="Block Text"/>
    <w:basedOn w:val="Normal"/>
    <w:uiPriority w:val="99"/>
    <w:semiHidden/>
    <w:unhideWhenUsed/>
    <w:rsid w:val="00B10227"/>
    <w:pPr>
      <w:pBdr>
        <w:top w:val="single" w:sz="2" w:space="10" w:color="4F81BD"/>
        <w:left w:val="single" w:sz="2" w:space="10" w:color="4F81BD"/>
        <w:bottom w:val="single" w:sz="2" w:space="10" w:color="4F81BD"/>
        <w:right w:val="single" w:sz="2" w:space="10" w:color="4F81BD"/>
      </w:pBdr>
      <w:ind w:left="1152" w:right="1152"/>
    </w:pPr>
    <w:rPr>
      <w:rFonts w:ascii="Calibri" w:eastAsia="Times New Roman" w:hAnsi="Calibri"/>
      <w:i/>
      <w:iCs/>
      <w:color w:val="4F81BD"/>
    </w:rPr>
  </w:style>
  <w:style w:type="character" w:customStyle="1" w:styleId="ListParagraph-numberedChar">
    <w:name w:val="List Paragraph - numbered Char"/>
    <w:basedOn w:val="DefaultParagraphFont"/>
    <w:link w:val="ListParagraph-numbered"/>
    <w:rsid w:val="0007495D"/>
    <w:rPr>
      <w:rFonts w:ascii="Arial" w:hAnsi="Arial"/>
      <w:sz w:val="22"/>
      <w:szCs w:val="21"/>
      <w:lang w:val="en-US" w:eastAsia="en-US"/>
    </w:rPr>
  </w:style>
  <w:style w:type="paragraph" w:styleId="TOCHeading">
    <w:name w:val="TOC Heading"/>
    <w:basedOn w:val="Heading1"/>
    <w:next w:val="BodyText"/>
    <w:uiPriority w:val="39"/>
    <w:semiHidden/>
    <w:unhideWhenUsed/>
    <w:qFormat/>
    <w:rsid w:val="00980C46"/>
    <w:pPr>
      <w:numPr>
        <w:numId w:val="0"/>
      </w:numPr>
      <w:spacing w:after="0" w:line="276" w:lineRule="auto"/>
      <w:outlineLvl w:val="9"/>
    </w:pPr>
  </w:style>
  <w:style w:type="paragraph" w:styleId="TOC1">
    <w:name w:val="toc 1"/>
    <w:basedOn w:val="BodyText"/>
    <w:next w:val="BodyText"/>
    <w:autoRedefine/>
    <w:uiPriority w:val="39"/>
    <w:unhideWhenUsed/>
    <w:rsid w:val="00980C46"/>
    <w:pPr>
      <w:spacing w:after="100"/>
    </w:pPr>
  </w:style>
  <w:style w:type="paragraph" w:styleId="TOC2">
    <w:name w:val="toc 2"/>
    <w:basedOn w:val="BodyText"/>
    <w:next w:val="BodyText"/>
    <w:autoRedefine/>
    <w:uiPriority w:val="39"/>
    <w:unhideWhenUsed/>
    <w:rsid w:val="00CB29E1"/>
    <w:pPr>
      <w:tabs>
        <w:tab w:val="left" w:pos="880"/>
        <w:tab w:val="right" w:leader="dot" w:pos="9350"/>
      </w:tabs>
      <w:spacing w:after="100"/>
      <w:ind w:left="893" w:hanging="677"/>
    </w:pPr>
  </w:style>
  <w:style w:type="paragraph" w:styleId="TOC3">
    <w:name w:val="toc 3"/>
    <w:basedOn w:val="BodyText"/>
    <w:next w:val="BodyText"/>
    <w:autoRedefine/>
    <w:uiPriority w:val="39"/>
    <w:unhideWhenUsed/>
    <w:rsid w:val="00980C46"/>
    <w:pPr>
      <w:spacing w:after="100"/>
      <w:ind w:left="420"/>
    </w:pPr>
  </w:style>
  <w:style w:type="character" w:styleId="Hyperlink">
    <w:name w:val="Hyperlink"/>
    <w:basedOn w:val="DefaultParagraphFont"/>
    <w:uiPriority w:val="99"/>
    <w:unhideWhenUsed/>
    <w:rsid w:val="00980C46"/>
    <w:rPr>
      <w:color w:val="0000FF"/>
      <w:u w:val="single"/>
    </w:rPr>
  </w:style>
  <w:style w:type="table" w:styleId="TableGrid">
    <w:name w:val="Table Grid"/>
    <w:basedOn w:val="TableNormal"/>
    <w:uiPriority w:val="59"/>
    <w:rsid w:val="003C1F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1-Accent1">
    <w:name w:val="Medium Grid 1 Accent 1"/>
    <w:basedOn w:val="TableNormal"/>
    <w:uiPriority w:val="67"/>
    <w:rsid w:val="003C1F5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styleId="CommentReference">
    <w:name w:val="annotation reference"/>
    <w:basedOn w:val="DefaultParagraphFont"/>
    <w:rsid w:val="00A63151"/>
    <w:rPr>
      <w:sz w:val="16"/>
      <w:szCs w:val="16"/>
    </w:rPr>
  </w:style>
  <w:style w:type="paragraph" w:styleId="CommentText">
    <w:name w:val="annotation text"/>
    <w:basedOn w:val="Normal"/>
    <w:link w:val="CommentTextChar"/>
    <w:rsid w:val="00A63151"/>
    <w:pPr>
      <w:spacing w:before="200"/>
      <w:jc w:val="both"/>
    </w:pPr>
    <w:rPr>
      <w:rFonts w:eastAsia="MS Mincho"/>
      <w:sz w:val="20"/>
      <w:szCs w:val="20"/>
    </w:rPr>
  </w:style>
  <w:style w:type="character" w:customStyle="1" w:styleId="CommentTextChar">
    <w:name w:val="Comment Text Char"/>
    <w:basedOn w:val="DefaultParagraphFont"/>
    <w:link w:val="CommentText"/>
    <w:rsid w:val="00A63151"/>
    <w:rPr>
      <w:rFonts w:ascii="Arial" w:eastAsia="MS Mincho" w:hAnsi="Arial"/>
      <w:lang w:val="en-US" w:eastAsia="en-US"/>
    </w:rPr>
  </w:style>
  <w:style w:type="paragraph" w:customStyle="1" w:styleId="BodyText1">
    <w:name w:val="Body Text1"/>
    <w:basedOn w:val="Normal"/>
    <w:uiPriority w:val="99"/>
    <w:rsid w:val="00A63151"/>
    <w:rPr>
      <w:rFonts w:eastAsia="Times New Roman"/>
      <w:lang w:val="en-CA"/>
    </w:rPr>
  </w:style>
  <w:style w:type="character" w:styleId="Strong">
    <w:name w:val="Strong"/>
    <w:basedOn w:val="DefaultParagraphFont"/>
    <w:uiPriority w:val="22"/>
    <w:qFormat/>
    <w:rsid w:val="00E83350"/>
    <w:rPr>
      <w:b/>
      <w:bCs/>
    </w:rPr>
  </w:style>
  <w:style w:type="paragraph" w:styleId="Header">
    <w:name w:val="header"/>
    <w:basedOn w:val="Normal"/>
    <w:link w:val="HeaderChar"/>
    <w:uiPriority w:val="99"/>
    <w:unhideWhenUsed/>
    <w:rsid w:val="00F97A53"/>
    <w:pPr>
      <w:tabs>
        <w:tab w:val="center" w:pos="4680"/>
        <w:tab w:val="right" w:pos="9360"/>
      </w:tabs>
    </w:pPr>
  </w:style>
  <w:style w:type="character" w:customStyle="1" w:styleId="HeaderChar">
    <w:name w:val="Header Char"/>
    <w:basedOn w:val="DefaultParagraphFont"/>
    <w:link w:val="Header"/>
    <w:uiPriority w:val="99"/>
    <w:rsid w:val="00F97A53"/>
    <w:rPr>
      <w:rFonts w:ascii="Arial" w:hAnsi="Arial"/>
      <w:sz w:val="21"/>
      <w:szCs w:val="21"/>
    </w:rPr>
  </w:style>
  <w:style w:type="paragraph" w:styleId="Footer">
    <w:name w:val="footer"/>
    <w:basedOn w:val="Normal"/>
    <w:link w:val="FooterChar"/>
    <w:uiPriority w:val="99"/>
    <w:unhideWhenUsed/>
    <w:rsid w:val="00F97A53"/>
    <w:pPr>
      <w:tabs>
        <w:tab w:val="center" w:pos="4680"/>
        <w:tab w:val="right" w:pos="9360"/>
      </w:tabs>
    </w:pPr>
  </w:style>
  <w:style w:type="character" w:customStyle="1" w:styleId="FooterChar">
    <w:name w:val="Footer Char"/>
    <w:basedOn w:val="DefaultParagraphFont"/>
    <w:link w:val="Footer"/>
    <w:uiPriority w:val="99"/>
    <w:rsid w:val="00F97A53"/>
    <w:rPr>
      <w:rFonts w:ascii="Arial" w:hAnsi="Arial"/>
      <w:sz w:val="21"/>
      <w:szCs w:val="21"/>
    </w:rPr>
  </w:style>
  <w:style w:type="paragraph" w:styleId="CommentSubject">
    <w:name w:val="annotation subject"/>
    <w:basedOn w:val="CommentText"/>
    <w:next w:val="CommentText"/>
    <w:link w:val="CommentSubjectChar"/>
    <w:uiPriority w:val="99"/>
    <w:semiHidden/>
    <w:unhideWhenUsed/>
    <w:rsid w:val="00804E52"/>
    <w:pPr>
      <w:spacing w:before="0"/>
      <w:jc w:val="left"/>
    </w:pPr>
    <w:rPr>
      <w:rFonts w:eastAsia="Calibri"/>
      <w:b/>
      <w:bCs/>
    </w:rPr>
  </w:style>
  <w:style w:type="character" w:customStyle="1" w:styleId="CommentSubjectChar">
    <w:name w:val="Comment Subject Char"/>
    <w:basedOn w:val="CommentTextChar"/>
    <w:link w:val="CommentSubject"/>
    <w:uiPriority w:val="99"/>
    <w:semiHidden/>
    <w:rsid w:val="00804E52"/>
    <w:rPr>
      <w:rFonts w:ascii="Arial" w:eastAsia="MS Mincho" w:hAnsi="Arial"/>
      <w:b/>
      <w:bCs/>
      <w:lang w:val="en-US" w:eastAsia="en-US"/>
    </w:rPr>
  </w:style>
  <w:style w:type="paragraph" w:styleId="Revision">
    <w:name w:val="Revision"/>
    <w:hidden/>
    <w:uiPriority w:val="99"/>
    <w:semiHidden/>
    <w:rsid w:val="00804E52"/>
    <w:rPr>
      <w:rFonts w:ascii="Arial" w:hAnsi="Arial"/>
      <w:sz w:val="21"/>
      <w:szCs w:val="21"/>
      <w:lang w:eastAsia="en-US"/>
    </w:rPr>
  </w:style>
  <w:style w:type="paragraph" w:customStyle="1" w:styleId="articletitle">
    <w:name w:val="articletitle"/>
    <w:basedOn w:val="Normal"/>
    <w:rsid w:val="007C1CB8"/>
    <w:pPr>
      <w:spacing w:before="100" w:beforeAutospacing="1" w:after="100" w:afterAutospacing="1"/>
    </w:pPr>
    <w:rPr>
      <w:rFonts w:ascii="Arial Unicode MS" w:eastAsia="Arial Unicode MS" w:hAnsi="Arial Unicode MS" w:cs="Arial Unicode MS"/>
      <w:b/>
      <w:bCs/>
      <w:color w:val="000000"/>
      <w:sz w:val="36"/>
      <w:szCs w:val="36"/>
    </w:rPr>
  </w:style>
  <w:style w:type="paragraph" w:customStyle="1" w:styleId="hcp2">
    <w:name w:val="hcp2"/>
    <w:basedOn w:val="Normal"/>
    <w:rsid w:val="00E726F5"/>
    <w:pPr>
      <w:spacing w:before="100" w:beforeAutospacing="1" w:after="100" w:afterAutospacing="1"/>
      <w:jc w:val="center"/>
    </w:pPr>
    <w:rPr>
      <w:rFonts w:ascii="Times New Roman" w:eastAsia="Times New Roman" w:hAnsi="Times New Roman"/>
      <w:b/>
      <w:bCs/>
      <w:sz w:val="24"/>
      <w:szCs w:val="24"/>
    </w:rPr>
  </w:style>
  <w:style w:type="paragraph" w:customStyle="1" w:styleId="hcp4">
    <w:name w:val="hcp4"/>
    <w:basedOn w:val="Normal"/>
    <w:rsid w:val="00E726F5"/>
    <w:pPr>
      <w:spacing w:before="100" w:beforeAutospacing="1" w:after="100" w:afterAutospacing="1"/>
      <w:jc w:val="center"/>
    </w:pPr>
    <w:rPr>
      <w:rFonts w:ascii="Verdana" w:eastAsia="Times New Roman" w:hAnsi="Verdana"/>
      <w:sz w:val="16"/>
      <w:szCs w:val="16"/>
    </w:rPr>
  </w:style>
  <w:style w:type="paragraph" w:customStyle="1" w:styleId="hcp6">
    <w:name w:val="hcp6"/>
    <w:basedOn w:val="Normal"/>
    <w:rsid w:val="00E726F5"/>
    <w:pPr>
      <w:spacing w:before="100" w:beforeAutospacing="1" w:after="100" w:afterAutospacing="1"/>
      <w:jc w:val="center"/>
    </w:pPr>
    <w:rPr>
      <w:rFonts w:ascii="Times New Roman" w:eastAsia="Times New Roman" w:hAnsi="Times New Roman"/>
      <w:sz w:val="24"/>
      <w:szCs w:val="24"/>
    </w:rPr>
  </w:style>
  <w:style w:type="paragraph" w:styleId="NormalWeb">
    <w:name w:val="Normal (Web)"/>
    <w:basedOn w:val="Normal"/>
    <w:uiPriority w:val="99"/>
    <w:semiHidden/>
    <w:unhideWhenUsed/>
    <w:rsid w:val="00E726F5"/>
    <w:pPr>
      <w:spacing w:before="100" w:beforeAutospacing="1" w:after="100" w:afterAutospacing="1"/>
    </w:pPr>
    <w:rPr>
      <w:rFonts w:ascii="Times New Roman" w:eastAsia="Times New Roman" w:hAnsi="Times New Roman"/>
      <w:sz w:val="24"/>
      <w:szCs w:val="24"/>
    </w:rPr>
  </w:style>
  <w:style w:type="paragraph" w:customStyle="1" w:styleId="StyleArial14ptRight">
    <w:name w:val="Style Arial 14 pt Right"/>
    <w:basedOn w:val="Normal"/>
    <w:rsid w:val="003402E1"/>
    <w:pPr>
      <w:jc w:val="right"/>
    </w:pPr>
    <w:rPr>
      <w:rFonts w:eastAsia="Times New Roman"/>
      <w:color w:val="000000"/>
      <w:sz w:val="28"/>
      <w:szCs w:val="20"/>
      <w:lang w:val="en-CA" w:eastAsia="en-CA"/>
    </w:rPr>
  </w:style>
  <w:style w:type="character" w:customStyle="1" w:styleId="ListParagraphChar">
    <w:name w:val="List Paragraph Char"/>
    <w:basedOn w:val="DefaultParagraphFont"/>
    <w:link w:val="ListParagraph"/>
    <w:uiPriority w:val="34"/>
    <w:rsid w:val="00115913"/>
    <w:rPr>
      <w:rFonts w:ascii="Arial" w:hAnsi="Arial"/>
      <w:sz w:val="22"/>
      <w:szCs w:val="21"/>
      <w:lang w:eastAsia="en-US"/>
    </w:rPr>
  </w:style>
  <w:style w:type="paragraph" w:customStyle="1" w:styleId="Default">
    <w:name w:val="Default"/>
    <w:rsid w:val="00053BBA"/>
    <w:pPr>
      <w:autoSpaceDE w:val="0"/>
      <w:autoSpaceDN w:val="0"/>
      <w:adjustRightInd w:val="0"/>
    </w:pPr>
    <w:rPr>
      <w:rFonts w:ascii="Arial" w:hAnsi="Arial" w:cs="Arial"/>
      <w:color w:val="000000"/>
      <w:sz w:val="24"/>
      <w:szCs w:val="24"/>
      <w:lang w:val="en-CA"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766">
      <w:bodyDiv w:val="1"/>
      <w:marLeft w:val="0"/>
      <w:marRight w:val="0"/>
      <w:marTop w:val="0"/>
      <w:marBottom w:val="0"/>
      <w:divBdr>
        <w:top w:val="none" w:sz="0" w:space="0" w:color="auto"/>
        <w:left w:val="none" w:sz="0" w:space="0" w:color="auto"/>
        <w:bottom w:val="none" w:sz="0" w:space="0" w:color="auto"/>
        <w:right w:val="none" w:sz="0" w:space="0" w:color="auto"/>
      </w:divBdr>
    </w:div>
    <w:div w:id="47926119">
      <w:bodyDiv w:val="1"/>
      <w:marLeft w:val="0"/>
      <w:marRight w:val="0"/>
      <w:marTop w:val="0"/>
      <w:marBottom w:val="0"/>
      <w:divBdr>
        <w:top w:val="none" w:sz="0" w:space="0" w:color="auto"/>
        <w:left w:val="none" w:sz="0" w:space="0" w:color="auto"/>
        <w:bottom w:val="none" w:sz="0" w:space="0" w:color="auto"/>
        <w:right w:val="none" w:sz="0" w:space="0" w:color="auto"/>
      </w:divBdr>
    </w:div>
    <w:div w:id="58942552">
      <w:bodyDiv w:val="1"/>
      <w:marLeft w:val="0"/>
      <w:marRight w:val="0"/>
      <w:marTop w:val="0"/>
      <w:marBottom w:val="0"/>
      <w:divBdr>
        <w:top w:val="none" w:sz="0" w:space="0" w:color="auto"/>
        <w:left w:val="none" w:sz="0" w:space="0" w:color="auto"/>
        <w:bottom w:val="none" w:sz="0" w:space="0" w:color="auto"/>
        <w:right w:val="none" w:sz="0" w:space="0" w:color="auto"/>
      </w:divBdr>
    </w:div>
    <w:div w:id="112599889">
      <w:bodyDiv w:val="1"/>
      <w:marLeft w:val="0"/>
      <w:marRight w:val="0"/>
      <w:marTop w:val="0"/>
      <w:marBottom w:val="0"/>
      <w:divBdr>
        <w:top w:val="none" w:sz="0" w:space="0" w:color="auto"/>
        <w:left w:val="none" w:sz="0" w:space="0" w:color="auto"/>
        <w:bottom w:val="none" w:sz="0" w:space="0" w:color="auto"/>
        <w:right w:val="none" w:sz="0" w:space="0" w:color="auto"/>
      </w:divBdr>
    </w:div>
    <w:div w:id="224145022">
      <w:bodyDiv w:val="1"/>
      <w:marLeft w:val="0"/>
      <w:marRight w:val="0"/>
      <w:marTop w:val="0"/>
      <w:marBottom w:val="0"/>
      <w:divBdr>
        <w:top w:val="none" w:sz="0" w:space="0" w:color="auto"/>
        <w:left w:val="none" w:sz="0" w:space="0" w:color="auto"/>
        <w:bottom w:val="none" w:sz="0" w:space="0" w:color="auto"/>
        <w:right w:val="none" w:sz="0" w:space="0" w:color="auto"/>
      </w:divBdr>
    </w:div>
    <w:div w:id="246309247">
      <w:bodyDiv w:val="1"/>
      <w:marLeft w:val="0"/>
      <w:marRight w:val="0"/>
      <w:marTop w:val="0"/>
      <w:marBottom w:val="0"/>
      <w:divBdr>
        <w:top w:val="none" w:sz="0" w:space="0" w:color="auto"/>
        <w:left w:val="none" w:sz="0" w:space="0" w:color="auto"/>
        <w:bottom w:val="none" w:sz="0" w:space="0" w:color="auto"/>
        <w:right w:val="none" w:sz="0" w:space="0" w:color="auto"/>
      </w:divBdr>
    </w:div>
    <w:div w:id="423066079">
      <w:bodyDiv w:val="1"/>
      <w:marLeft w:val="0"/>
      <w:marRight w:val="0"/>
      <w:marTop w:val="0"/>
      <w:marBottom w:val="0"/>
      <w:divBdr>
        <w:top w:val="none" w:sz="0" w:space="0" w:color="auto"/>
        <w:left w:val="none" w:sz="0" w:space="0" w:color="auto"/>
        <w:bottom w:val="none" w:sz="0" w:space="0" w:color="auto"/>
        <w:right w:val="none" w:sz="0" w:space="0" w:color="auto"/>
      </w:divBdr>
    </w:div>
    <w:div w:id="603264209">
      <w:bodyDiv w:val="1"/>
      <w:marLeft w:val="0"/>
      <w:marRight w:val="0"/>
      <w:marTop w:val="0"/>
      <w:marBottom w:val="0"/>
      <w:divBdr>
        <w:top w:val="none" w:sz="0" w:space="0" w:color="auto"/>
        <w:left w:val="none" w:sz="0" w:space="0" w:color="auto"/>
        <w:bottom w:val="none" w:sz="0" w:space="0" w:color="auto"/>
        <w:right w:val="none" w:sz="0" w:space="0" w:color="auto"/>
      </w:divBdr>
    </w:div>
    <w:div w:id="624895500">
      <w:bodyDiv w:val="1"/>
      <w:marLeft w:val="0"/>
      <w:marRight w:val="0"/>
      <w:marTop w:val="0"/>
      <w:marBottom w:val="0"/>
      <w:divBdr>
        <w:top w:val="none" w:sz="0" w:space="0" w:color="auto"/>
        <w:left w:val="none" w:sz="0" w:space="0" w:color="auto"/>
        <w:bottom w:val="none" w:sz="0" w:space="0" w:color="auto"/>
        <w:right w:val="none" w:sz="0" w:space="0" w:color="auto"/>
      </w:divBdr>
      <w:divsChild>
        <w:div w:id="1807772300">
          <w:marLeft w:val="0"/>
          <w:marRight w:val="0"/>
          <w:marTop w:val="0"/>
          <w:marBottom w:val="0"/>
          <w:divBdr>
            <w:top w:val="none" w:sz="0" w:space="0" w:color="auto"/>
            <w:left w:val="none" w:sz="0" w:space="0" w:color="auto"/>
            <w:bottom w:val="none" w:sz="0" w:space="0" w:color="auto"/>
            <w:right w:val="none" w:sz="0" w:space="0" w:color="auto"/>
          </w:divBdr>
        </w:div>
      </w:divsChild>
    </w:div>
    <w:div w:id="841317660">
      <w:bodyDiv w:val="1"/>
      <w:marLeft w:val="0"/>
      <w:marRight w:val="0"/>
      <w:marTop w:val="0"/>
      <w:marBottom w:val="0"/>
      <w:divBdr>
        <w:top w:val="none" w:sz="0" w:space="0" w:color="auto"/>
        <w:left w:val="none" w:sz="0" w:space="0" w:color="auto"/>
        <w:bottom w:val="none" w:sz="0" w:space="0" w:color="auto"/>
        <w:right w:val="none" w:sz="0" w:space="0" w:color="auto"/>
      </w:divBdr>
    </w:div>
    <w:div w:id="1290014115">
      <w:bodyDiv w:val="1"/>
      <w:marLeft w:val="0"/>
      <w:marRight w:val="0"/>
      <w:marTop w:val="0"/>
      <w:marBottom w:val="0"/>
      <w:divBdr>
        <w:top w:val="none" w:sz="0" w:space="0" w:color="auto"/>
        <w:left w:val="none" w:sz="0" w:space="0" w:color="auto"/>
        <w:bottom w:val="none" w:sz="0" w:space="0" w:color="auto"/>
        <w:right w:val="none" w:sz="0" w:space="0" w:color="auto"/>
      </w:divBdr>
    </w:div>
    <w:div w:id="1401977936">
      <w:bodyDiv w:val="1"/>
      <w:marLeft w:val="0"/>
      <w:marRight w:val="0"/>
      <w:marTop w:val="0"/>
      <w:marBottom w:val="0"/>
      <w:divBdr>
        <w:top w:val="none" w:sz="0" w:space="0" w:color="auto"/>
        <w:left w:val="none" w:sz="0" w:space="0" w:color="auto"/>
        <w:bottom w:val="none" w:sz="0" w:space="0" w:color="auto"/>
        <w:right w:val="none" w:sz="0" w:space="0" w:color="auto"/>
      </w:divBdr>
    </w:div>
    <w:div w:id="1426998494">
      <w:bodyDiv w:val="1"/>
      <w:marLeft w:val="0"/>
      <w:marRight w:val="0"/>
      <w:marTop w:val="0"/>
      <w:marBottom w:val="0"/>
      <w:divBdr>
        <w:top w:val="none" w:sz="0" w:space="0" w:color="auto"/>
        <w:left w:val="none" w:sz="0" w:space="0" w:color="auto"/>
        <w:bottom w:val="none" w:sz="0" w:space="0" w:color="auto"/>
        <w:right w:val="none" w:sz="0" w:space="0" w:color="auto"/>
      </w:divBdr>
    </w:div>
    <w:div w:id="1532111363">
      <w:bodyDiv w:val="1"/>
      <w:marLeft w:val="0"/>
      <w:marRight w:val="0"/>
      <w:marTop w:val="0"/>
      <w:marBottom w:val="0"/>
      <w:divBdr>
        <w:top w:val="none" w:sz="0" w:space="0" w:color="auto"/>
        <w:left w:val="none" w:sz="0" w:space="0" w:color="auto"/>
        <w:bottom w:val="none" w:sz="0" w:space="0" w:color="auto"/>
        <w:right w:val="none" w:sz="0" w:space="0" w:color="auto"/>
      </w:divBdr>
    </w:div>
    <w:div w:id="1647006122">
      <w:bodyDiv w:val="1"/>
      <w:marLeft w:val="0"/>
      <w:marRight w:val="0"/>
      <w:marTop w:val="0"/>
      <w:marBottom w:val="0"/>
      <w:divBdr>
        <w:top w:val="none" w:sz="0" w:space="0" w:color="auto"/>
        <w:left w:val="none" w:sz="0" w:space="0" w:color="auto"/>
        <w:bottom w:val="none" w:sz="0" w:space="0" w:color="auto"/>
        <w:right w:val="none" w:sz="0" w:space="0" w:color="auto"/>
      </w:divBdr>
    </w:div>
    <w:div w:id="1924799555">
      <w:bodyDiv w:val="1"/>
      <w:marLeft w:val="0"/>
      <w:marRight w:val="0"/>
      <w:marTop w:val="0"/>
      <w:marBottom w:val="0"/>
      <w:divBdr>
        <w:top w:val="none" w:sz="0" w:space="0" w:color="auto"/>
        <w:left w:val="none" w:sz="0" w:space="0" w:color="auto"/>
        <w:bottom w:val="none" w:sz="0" w:space="0" w:color="auto"/>
        <w:right w:val="none" w:sz="0" w:space="0" w:color="auto"/>
      </w:divBdr>
    </w:div>
    <w:div w:id="196530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scad.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051143C3DF8749980B751E0E95B4DD" ma:contentTypeVersion="2" ma:contentTypeDescription="Create a new document." ma:contentTypeScope="" ma:versionID="a7989d2454b143708d3975ef7f85cac4">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D59F7-6C3D-4240-9F47-B4BCDFFF7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B48D6-55CE-4992-9F47-82BEFB608115}">
  <ds:schemaRefs>
    <ds:schemaRef ds:uri="http://schemas.microsoft.com/sharepoint/v3/contenttype/forms"/>
  </ds:schemaRefs>
</ds:datastoreItem>
</file>

<file path=customXml/itemProps3.xml><?xml version="1.0" encoding="utf-8"?>
<ds:datastoreItem xmlns:ds="http://schemas.openxmlformats.org/officeDocument/2006/customXml" ds:itemID="{A4005080-AF75-4114-84C4-DE49D87D7109}">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18316533-D1E8-4F3D-AAB6-486474475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11</Pages>
  <Words>1755</Words>
  <Characters>10008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Title: Insulation Coordination Study on                                              Manifa 380 kV / 115 kV GIS BSP</vt:lpstr>
    </vt:vector>
  </TitlesOfParts>
  <Company>Hewlett-Packard Company</Company>
  <LinksUpToDate>false</LinksUpToDate>
  <CharactersWithSpaces>11740</CharactersWithSpaces>
  <SharedDoc>false</SharedDoc>
  <HLinks>
    <vt:vector size="54" baseType="variant">
      <vt:variant>
        <vt:i4>1638454</vt:i4>
      </vt:variant>
      <vt:variant>
        <vt:i4>47</vt:i4>
      </vt:variant>
      <vt:variant>
        <vt:i4>0</vt:i4>
      </vt:variant>
      <vt:variant>
        <vt:i4>5</vt:i4>
      </vt:variant>
      <vt:variant>
        <vt:lpwstr/>
      </vt:variant>
      <vt:variant>
        <vt:lpwstr>_Toc270944044</vt:lpwstr>
      </vt:variant>
      <vt:variant>
        <vt:i4>1638454</vt:i4>
      </vt:variant>
      <vt:variant>
        <vt:i4>41</vt:i4>
      </vt:variant>
      <vt:variant>
        <vt:i4>0</vt:i4>
      </vt:variant>
      <vt:variant>
        <vt:i4>5</vt:i4>
      </vt:variant>
      <vt:variant>
        <vt:lpwstr/>
      </vt:variant>
      <vt:variant>
        <vt:lpwstr>_Toc270944043</vt:lpwstr>
      </vt:variant>
      <vt:variant>
        <vt:i4>1638454</vt:i4>
      </vt:variant>
      <vt:variant>
        <vt:i4>35</vt:i4>
      </vt:variant>
      <vt:variant>
        <vt:i4>0</vt:i4>
      </vt:variant>
      <vt:variant>
        <vt:i4>5</vt:i4>
      </vt:variant>
      <vt:variant>
        <vt:lpwstr/>
      </vt:variant>
      <vt:variant>
        <vt:lpwstr>_Toc270944042</vt:lpwstr>
      </vt:variant>
      <vt:variant>
        <vt:i4>1638454</vt:i4>
      </vt:variant>
      <vt:variant>
        <vt:i4>29</vt:i4>
      </vt:variant>
      <vt:variant>
        <vt:i4>0</vt:i4>
      </vt:variant>
      <vt:variant>
        <vt:i4>5</vt:i4>
      </vt:variant>
      <vt:variant>
        <vt:lpwstr/>
      </vt:variant>
      <vt:variant>
        <vt:lpwstr>_Toc270944041</vt:lpwstr>
      </vt:variant>
      <vt:variant>
        <vt:i4>1638454</vt:i4>
      </vt:variant>
      <vt:variant>
        <vt:i4>23</vt:i4>
      </vt:variant>
      <vt:variant>
        <vt:i4>0</vt:i4>
      </vt:variant>
      <vt:variant>
        <vt:i4>5</vt:i4>
      </vt:variant>
      <vt:variant>
        <vt:lpwstr/>
      </vt:variant>
      <vt:variant>
        <vt:lpwstr>_Toc270944040</vt:lpwstr>
      </vt:variant>
      <vt:variant>
        <vt:i4>1966134</vt:i4>
      </vt:variant>
      <vt:variant>
        <vt:i4>17</vt:i4>
      </vt:variant>
      <vt:variant>
        <vt:i4>0</vt:i4>
      </vt:variant>
      <vt:variant>
        <vt:i4>5</vt:i4>
      </vt:variant>
      <vt:variant>
        <vt:lpwstr/>
      </vt:variant>
      <vt:variant>
        <vt:lpwstr>_Toc270944039</vt:lpwstr>
      </vt:variant>
      <vt:variant>
        <vt:i4>1966134</vt:i4>
      </vt:variant>
      <vt:variant>
        <vt:i4>11</vt:i4>
      </vt:variant>
      <vt:variant>
        <vt:i4>0</vt:i4>
      </vt:variant>
      <vt:variant>
        <vt:i4>5</vt:i4>
      </vt:variant>
      <vt:variant>
        <vt:lpwstr/>
      </vt:variant>
      <vt:variant>
        <vt:lpwstr>_Toc270944038</vt:lpwstr>
      </vt:variant>
      <vt:variant>
        <vt:i4>1966134</vt:i4>
      </vt:variant>
      <vt:variant>
        <vt:i4>5</vt:i4>
      </vt:variant>
      <vt:variant>
        <vt:i4>0</vt:i4>
      </vt:variant>
      <vt:variant>
        <vt:i4>5</vt:i4>
      </vt:variant>
      <vt:variant>
        <vt:lpwstr/>
      </vt:variant>
      <vt:variant>
        <vt:lpwstr>_Toc270944037</vt:lpwstr>
      </vt:variant>
      <vt:variant>
        <vt:i4>5373955</vt:i4>
      </vt:variant>
      <vt:variant>
        <vt:i4>0</vt:i4>
      </vt:variant>
      <vt:variant>
        <vt:i4>0</vt:i4>
      </vt:variant>
      <vt:variant>
        <vt:i4>5</vt:i4>
      </vt:variant>
      <vt:variant>
        <vt:lpwstr>http://www.pscad.com/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Insulation Coordination Study on                                              Manifa 380 kV / 115 kV GIS BSP</dc:title>
  <dc:creator>Paul  Wilson</dc:creator>
  <cp:lastModifiedBy>Shan Jiang</cp:lastModifiedBy>
  <cp:revision>21</cp:revision>
  <cp:lastPrinted>2010-10-13T15:37:00Z</cp:lastPrinted>
  <dcterms:created xsi:type="dcterms:W3CDTF">2010-10-19T16:16:00Z</dcterms:created>
  <dcterms:modified xsi:type="dcterms:W3CDTF">2012-06-28T16:30:00Z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0x01010037051143C3DF8749980B751E0E95B4DD</vt:lpwstr>
  </property>
</Properties>
</file>